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C4" w:rsidRPr="00F823F0" w:rsidRDefault="006A42C4" w:rsidP="00A32E4F">
      <w:pPr>
        <w:contextualSpacing/>
        <w:jc w:val="right"/>
        <w:rPr>
          <w:rFonts w:ascii="Tahoma" w:hAnsi="Tahoma" w:cs="Tahoma"/>
        </w:rPr>
      </w:pPr>
    </w:p>
    <w:p w:rsidR="006A42C4" w:rsidRDefault="006A42C4" w:rsidP="006A42C4">
      <w:pPr>
        <w:contextualSpacing/>
        <w:rPr>
          <w:rFonts w:ascii="Tahoma" w:hAnsi="Tahoma" w:cs="Tahoma"/>
          <w:b/>
          <w:sz w:val="48"/>
          <w:szCs w:val="48"/>
        </w:rPr>
      </w:pPr>
      <w:r>
        <w:rPr>
          <w:rFonts w:ascii="Tahoma" w:hAnsi="Tahoma" w:cs="Tahoma"/>
          <w:b/>
          <w:noProof/>
          <w:sz w:val="48"/>
          <w:szCs w:val="48"/>
          <w:lang w:eastAsia="zh-CN"/>
        </w:rPr>
        <w:drawing>
          <wp:anchor distT="0" distB="0" distL="114300" distR="114300" simplePos="0" relativeHeight="251657728" behindDoc="1" locked="0" layoutInCell="1" allowOverlap="1">
            <wp:simplePos x="0" y="0"/>
            <wp:positionH relativeFrom="column">
              <wp:posOffset>-50165</wp:posOffset>
            </wp:positionH>
            <wp:positionV relativeFrom="paragraph">
              <wp:posOffset>25400</wp:posOffset>
            </wp:positionV>
            <wp:extent cx="1791970" cy="2139950"/>
            <wp:effectExtent l="19050" t="0" r="0" b="0"/>
            <wp:wrapTight wrapText="bothSides">
              <wp:wrapPolygon edited="0">
                <wp:start x="-230" y="0"/>
                <wp:lineTo x="-230" y="21344"/>
                <wp:lineTo x="21585" y="21344"/>
                <wp:lineTo x="21585" y="0"/>
                <wp:lineTo x="-23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1970" cy="2139950"/>
                    </a:xfrm>
                    <a:prstGeom prst="rect">
                      <a:avLst/>
                    </a:prstGeom>
                    <a:noFill/>
                    <a:ln w="9525">
                      <a:noFill/>
                      <a:miter lim="800000"/>
                      <a:headEnd/>
                      <a:tailEnd/>
                    </a:ln>
                  </pic:spPr>
                </pic:pic>
              </a:graphicData>
            </a:graphic>
          </wp:anchor>
        </w:drawing>
      </w:r>
    </w:p>
    <w:p w:rsidR="00B62011" w:rsidRPr="00B62011" w:rsidRDefault="00B62011" w:rsidP="00B62011">
      <w:pPr>
        <w:jc w:val="right"/>
        <w:rPr>
          <w:rFonts w:ascii="Tahoma" w:hAnsi="Tahoma" w:cs="Tahoma"/>
          <w:b/>
          <w:sz w:val="24"/>
          <w:szCs w:val="24"/>
        </w:rPr>
      </w:pPr>
      <w:r w:rsidRPr="00B62011">
        <w:rPr>
          <w:rFonts w:ascii="Tahoma" w:hAnsi="Tahoma" w:cs="Tahoma"/>
          <w:b/>
          <w:sz w:val="24"/>
          <w:szCs w:val="24"/>
        </w:rPr>
        <w:t xml:space="preserve">Enhancing the DSAT Experience for </w:t>
      </w:r>
    </w:p>
    <w:p w:rsidR="00B62011" w:rsidRPr="00B62011" w:rsidRDefault="00B62011" w:rsidP="00B62011">
      <w:pPr>
        <w:jc w:val="right"/>
        <w:rPr>
          <w:rFonts w:ascii="Tahoma" w:hAnsi="Tahoma" w:cs="Tahoma"/>
          <w:b/>
          <w:sz w:val="24"/>
          <w:szCs w:val="24"/>
        </w:rPr>
      </w:pPr>
      <w:proofErr w:type="spellStart"/>
      <w:r w:rsidRPr="00B62011">
        <w:rPr>
          <w:rFonts w:ascii="Tahoma" w:hAnsi="Tahoma" w:cs="Tahoma"/>
          <w:b/>
          <w:sz w:val="24"/>
          <w:szCs w:val="24"/>
        </w:rPr>
        <w:t>Deafblind</w:t>
      </w:r>
      <w:proofErr w:type="spellEnd"/>
      <w:r w:rsidRPr="00B62011">
        <w:rPr>
          <w:rFonts w:ascii="Tahoma" w:hAnsi="Tahoma" w:cs="Tahoma"/>
          <w:b/>
          <w:sz w:val="24"/>
          <w:szCs w:val="24"/>
        </w:rPr>
        <w:t xml:space="preserve"> Trainers and Consumers</w:t>
      </w:r>
    </w:p>
    <w:p w:rsidR="00B62011" w:rsidRPr="00B62011" w:rsidRDefault="00B62011" w:rsidP="00B62011">
      <w:pPr>
        <w:jc w:val="right"/>
        <w:rPr>
          <w:rFonts w:ascii="Tahoma" w:hAnsi="Tahoma" w:cs="Tahoma"/>
          <w:b/>
          <w:sz w:val="24"/>
          <w:szCs w:val="24"/>
        </w:rPr>
      </w:pPr>
      <w:r w:rsidRPr="00B62011">
        <w:rPr>
          <w:rFonts w:ascii="Tahoma" w:hAnsi="Tahoma" w:cs="Tahoma"/>
          <w:b/>
          <w:sz w:val="24"/>
          <w:szCs w:val="24"/>
        </w:rPr>
        <w:t>Supplement</w:t>
      </w:r>
    </w:p>
    <w:p w:rsidR="00A32E4F" w:rsidRDefault="00A32E4F" w:rsidP="006A42C4">
      <w:pPr>
        <w:contextualSpacing/>
        <w:jc w:val="center"/>
        <w:rPr>
          <w:rFonts w:ascii="Tahoma" w:hAnsi="Tahoma" w:cs="Tahoma"/>
          <w:b/>
          <w:sz w:val="48"/>
          <w:szCs w:val="48"/>
        </w:rPr>
      </w:pPr>
    </w:p>
    <w:p w:rsidR="006A42C4" w:rsidRPr="00F823F0" w:rsidRDefault="006A42C4" w:rsidP="006A42C4">
      <w:pPr>
        <w:contextualSpacing/>
        <w:jc w:val="center"/>
        <w:rPr>
          <w:rFonts w:ascii="Tahoma" w:hAnsi="Tahoma" w:cs="Tahoma"/>
          <w:b/>
          <w:sz w:val="48"/>
          <w:szCs w:val="48"/>
        </w:rPr>
      </w:pPr>
      <w:r w:rsidRPr="00F823F0">
        <w:rPr>
          <w:rFonts w:ascii="Tahoma" w:hAnsi="Tahoma" w:cs="Tahoma"/>
          <w:b/>
          <w:sz w:val="48"/>
          <w:szCs w:val="48"/>
        </w:rPr>
        <w:t>Introduction</w:t>
      </w:r>
    </w:p>
    <w:p w:rsidR="006A42C4" w:rsidRDefault="006A42C4" w:rsidP="006A42C4">
      <w:pPr>
        <w:spacing w:line="100" w:lineRule="atLeast"/>
        <w:rPr>
          <w:rFonts w:ascii="Tahoma" w:hAnsi="Tahoma" w:cs="Tahoma"/>
          <w:b/>
          <w:sz w:val="16"/>
          <w:szCs w:val="16"/>
        </w:rPr>
      </w:pPr>
    </w:p>
    <w:p w:rsidR="00A32E4F" w:rsidRPr="00A32E4F" w:rsidRDefault="00A32E4F" w:rsidP="006A42C4">
      <w:pPr>
        <w:spacing w:line="100" w:lineRule="atLeast"/>
        <w:rPr>
          <w:rFonts w:ascii="Tahoma" w:hAnsi="Tahoma" w:cs="Tahoma"/>
          <w:b/>
          <w:sz w:val="16"/>
          <w:szCs w:val="16"/>
        </w:rPr>
      </w:pPr>
    </w:p>
    <w:p w:rsidR="006A42C4" w:rsidRPr="00977323" w:rsidRDefault="006A42C4" w:rsidP="006A42C4">
      <w:pPr>
        <w:rPr>
          <w:rFonts w:ascii="Tahoma" w:hAnsi="Tahoma" w:cs="Tahoma"/>
          <w:bCs/>
          <w:sz w:val="24"/>
          <w:szCs w:val="24"/>
        </w:rPr>
      </w:pPr>
      <w:r w:rsidRPr="00977323">
        <w:rPr>
          <w:rFonts w:ascii="Tahoma" w:hAnsi="Tahoma" w:cs="Tahoma"/>
          <w:sz w:val="24"/>
          <w:szCs w:val="24"/>
        </w:rPr>
        <w:t xml:space="preserve">Welcome to </w:t>
      </w:r>
      <w:r w:rsidRPr="00977323">
        <w:rPr>
          <w:rFonts w:ascii="Tahoma" w:hAnsi="Tahoma" w:cs="Tahoma"/>
          <w:i/>
          <w:sz w:val="24"/>
          <w:szCs w:val="24"/>
        </w:rPr>
        <w:t xml:space="preserve">Enhancing the DSAT Experience for </w:t>
      </w:r>
      <w:proofErr w:type="spellStart"/>
      <w:r w:rsidRPr="00977323">
        <w:rPr>
          <w:rFonts w:ascii="Tahoma" w:hAnsi="Tahoma" w:cs="Tahoma"/>
          <w:i/>
          <w:sz w:val="24"/>
          <w:szCs w:val="24"/>
        </w:rPr>
        <w:t>Deafblind</w:t>
      </w:r>
      <w:proofErr w:type="spellEnd"/>
      <w:r w:rsidRPr="00977323">
        <w:rPr>
          <w:rFonts w:ascii="Tahoma" w:hAnsi="Tahoma" w:cs="Tahoma"/>
          <w:i/>
          <w:sz w:val="24"/>
          <w:szCs w:val="24"/>
        </w:rPr>
        <w:t xml:space="preserve"> Trainers and Consumers</w:t>
      </w:r>
      <w:r w:rsidR="0083535A" w:rsidRPr="00977323">
        <w:rPr>
          <w:rFonts w:ascii="Tahoma" w:hAnsi="Tahoma" w:cs="Tahoma"/>
          <w:i/>
          <w:sz w:val="24"/>
          <w:szCs w:val="24"/>
        </w:rPr>
        <w:t xml:space="preserve"> Supplement</w:t>
      </w:r>
      <w:r w:rsidRPr="00977323">
        <w:rPr>
          <w:rFonts w:ascii="Tahoma" w:hAnsi="Tahoma" w:cs="Tahoma"/>
          <w:sz w:val="24"/>
          <w:szCs w:val="24"/>
        </w:rPr>
        <w:t xml:space="preserve">.  The purpose of </w:t>
      </w:r>
      <w:r w:rsidR="0083535A" w:rsidRPr="00977323">
        <w:rPr>
          <w:rFonts w:ascii="Tahoma" w:hAnsi="Tahoma" w:cs="Tahoma"/>
          <w:sz w:val="24"/>
          <w:szCs w:val="24"/>
        </w:rPr>
        <w:t xml:space="preserve">this Supplement </w:t>
      </w:r>
      <w:r w:rsidRPr="00977323">
        <w:rPr>
          <w:rFonts w:ascii="Tahoma" w:hAnsi="Tahoma" w:cs="Tahoma"/>
          <w:bCs/>
          <w:sz w:val="24"/>
          <w:szCs w:val="24"/>
        </w:rPr>
        <w:t xml:space="preserve">is to provide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Self-Advocacy (DBSAT) trainers and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participants with greater access to the Deaf Self-Advocacy Training (DSAT) Curriculum Toolkit, Second Edition</w:t>
      </w:r>
      <w:r w:rsidR="0083535A" w:rsidRPr="00977323">
        <w:rPr>
          <w:rFonts w:ascii="Tahoma" w:hAnsi="Tahoma" w:cs="Tahoma"/>
          <w:bCs/>
          <w:sz w:val="24"/>
          <w:szCs w:val="24"/>
        </w:rPr>
        <w:t xml:space="preserve"> (2012)</w:t>
      </w:r>
      <w:r w:rsidRPr="00977323">
        <w:rPr>
          <w:rFonts w:ascii="Tahoma" w:hAnsi="Tahoma" w:cs="Tahoma"/>
          <w:bCs/>
          <w:sz w:val="24"/>
          <w:szCs w:val="24"/>
        </w:rPr>
        <w:t xml:space="preserve">. </w:t>
      </w:r>
      <w:r w:rsidR="0083535A" w:rsidRPr="00977323">
        <w:rPr>
          <w:rFonts w:ascii="Tahoma" w:hAnsi="Tahoma" w:cs="Tahoma"/>
          <w:bCs/>
          <w:sz w:val="24"/>
          <w:szCs w:val="24"/>
        </w:rPr>
        <w:t xml:space="preserve">It </w:t>
      </w:r>
      <w:r w:rsidRPr="00977323">
        <w:rPr>
          <w:rFonts w:ascii="Tahoma" w:hAnsi="Tahoma" w:cs="Tahoma"/>
          <w:bCs/>
          <w:sz w:val="24"/>
          <w:szCs w:val="24"/>
        </w:rPr>
        <w:t xml:space="preserve">offers suggested training approaches for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audiences, summaries of the numerous video vignettes used throughout the curriculum, tips for training, and additional resources.  We hope you find it helpful.</w:t>
      </w:r>
    </w:p>
    <w:p w:rsidR="006A42C4" w:rsidRPr="00977323" w:rsidRDefault="006A42C4" w:rsidP="006A42C4">
      <w:pPr>
        <w:spacing w:line="100" w:lineRule="atLeast"/>
        <w:rPr>
          <w:rFonts w:ascii="Tahoma" w:hAnsi="Tahoma" w:cs="Tahoma"/>
          <w:bCs/>
          <w:sz w:val="24"/>
          <w:szCs w:val="24"/>
        </w:rPr>
      </w:pPr>
    </w:p>
    <w:p w:rsidR="006A42C4" w:rsidRPr="00977323" w:rsidRDefault="006A42C4" w:rsidP="006A42C4">
      <w:pPr>
        <w:rPr>
          <w:rFonts w:ascii="Tahoma" w:hAnsi="Tahoma" w:cs="Tahoma"/>
          <w:bCs/>
          <w:sz w:val="24"/>
          <w:szCs w:val="24"/>
        </w:rPr>
      </w:pPr>
      <w:r w:rsidRPr="00977323">
        <w:rPr>
          <w:rFonts w:ascii="Tahoma" w:hAnsi="Tahoma" w:cs="Tahoma"/>
          <w:bCs/>
          <w:sz w:val="24"/>
          <w:szCs w:val="24"/>
        </w:rPr>
        <w:t xml:space="preserve">Referred to in this Supplement, as the Second Edition </w:t>
      </w:r>
      <w:r w:rsidRPr="00977323">
        <w:rPr>
          <w:rFonts w:ascii="Tahoma" w:hAnsi="Tahoma" w:cs="Tahoma"/>
          <w:bCs/>
          <w:i/>
          <w:sz w:val="24"/>
          <w:szCs w:val="24"/>
        </w:rPr>
        <w:t>DSAT Curriculum</w:t>
      </w:r>
      <w:r w:rsidRPr="00977323">
        <w:rPr>
          <w:rFonts w:ascii="Tahoma" w:hAnsi="Tahoma" w:cs="Tahoma"/>
          <w:bCs/>
          <w:sz w:val="24"/>
          <w:szCs w:val="24"/>
        </w:rPr>
        <w:t xml:space="preserve"> (2012), Deaf Self-Advocacy Training (DSAT) Curriculum Toolkit, Second Edition</w:t>
      </w:r>
      <w:r w:rsidR="0083535A" w:rsidRPr="00977323">
        <w:rPr>
          <w:rFonts w:ascii="Tahoma" w:hAnsi="Tahoma" w:cs="Tahoma"/>
          <w:bCs/>
          <w:sz w:val="24"/>
          <w:szCs w:val="24"/>
        </w:rPr>
        <w:t xml:space="preserve"> </w:t>
      </w:r>
      <w:r w:rsidRPr="00977323">
        <w:rPr>
          <w:rFonts w:ascii="Tahoma" w:hAnsi="Tahoma" w:cs="Tahoma"/>
          <w:bCs/>
          <w:sz w:val="24"/>
          <w:szCs w:val="24"/>
        </w:rPr>
        <w:t xml:space="preserve">is provided in a five-disk CD/DVD set. Four of the disks contain everything a Trainer needs to conduct a DSAT training event.  </w:t>
      </w:r>
    </w:p>
    <w:p w:rsidR="006A42C4" w:rsidRPr="00977323" w:rsidRDefault="006A42C4" w:rsidP="006A42C4">
      <w:pPr>
        <w:rPr>
          <w:rFonts w:ascii="Tahoma" w:hAnsi="Tahoma" w:cs="Tahoma"/>
          <w:bCs/>
          <w:sz w:val="24"/>
          <w:szCs w:val="24"/>
        </w:rPr>
      </w:pPr>
    </w:p>
    <w:p w:rsidR="006A42C4" w:rsidRPr="00977323" w:rsidRDefault="006A42C4" w:rsidP="006A42C4">
      <w:pPr>
        <w:rPr>
          <w:rFonts w:ascii="Tahoma" w:hAnsi="Tahoma" w:cs="Tahoma"/>
          <w:bCs/>
          <w:sz w:val="24"/>
          <w:szCs w:val="24"/>
        </w:rPr>
      </w:pPr>
      <w:r w:rsidRPr="00977323">
        <w:rPr>
          <w:rFonts w:ascii="Tahoma" w:hAnsi="Tahoma" w:cs="Tahoma"/>
          <w:bCs/>
          <w:sz w:val="24"/>
          <w:szCs w:val="24"/>
        </w:rPr>
        <w:t xml:space="preserve">The fifth disk contains all of the content and materials that comprise </w:t>
      </w:r>
      <w:r w:rsidRPr="00977323">
        <w:rPr>
          <w:rFonts w:ascii="Tahoma" w:hAnsi="Tahoma" w:cs="Tahoma"/>
          <w:i/>
          <w:sz w:val="24"/>
          <w:szCs w:val="24"/>
        </w:rPr>
        <w:t xml:space="preserve">Enhancing the DSAT Experience for </w:t>
      </w:r>
      <w:proofErr w:type="spellStart"/>
      <w:r w:rsidRPr="00977323">
        <w:rPr>
          <w:rFonts w:ascii="Tahoma" w:hAnsi="Tahoma" w:cs="Tahoma"/>
          <w:i/>
          <w:sz w:val="24"/>
          <w:szCs w:val="24"/>
        </w:rPr>
        <w:t>Deafblind</w:t>
      </w:r>
      <w:proofErr w:type="spellEnd"/>
      <w:r w:rsidRPr="00977323">
        <w:rPr>
          <w:rFonts w:ascii="Tahoma" w:hAnsi="Tahoma" w:cs="Tahoma"/>
          <w:i/>
          <w:sz w:val="24"/>
          <w:szCs w:val="24"/>
        </w:rPr>
        <w:t xml:space="preserve"> Trainers and Consumers Supplement, </w:t>
      </w:r>
      <w:r w:rsidRPr="00977323">
        <w:rPr>
          <w:rFonts w:ascii="Tahoma" w:hAnsi="Tahoma" w:cs="Tahoma"/>
          <w:sz w:val="24"/>
          <w:szCs w:val="24"/>
        </w:rPr>
        <w:t xml:space="preserve">(2013).  </w:t>
      </w:r>
      <w:r w:rsidRPr="00977323">
        <w:rPr>
          <w:rFonts w:ascii="Tahoma" w:hAnsi="Tahoma" w:cs="Tahoma"/>
          <w:bCs/>
          <w:sz w:val="24"/>
          <w:szCs w:val="24"/>
        </w:rPr>
        <w:t xml:space="preserve">In this </w:t>
      </w:r>
      <w:r w:rsidR="0083535A" w:rsidRPr="00977323">
        <w:rPr>
          <w:rFonts w:ascii="Tahoma" w:hAnsi="Tahoma" w:cs="Tahoma"/>
          <w:bCs/>
          <w:sz w:val="24"/>
          <w:szCs w:val="24"/>
        </w:rPr>
        <w:t>CD</w:t>
      </w:r>
      <w:r w:rsidRPr="00977323">
        <w:rPr>
          <w:rFonts w:ascii="Tahoma" w:hAnsi="Tahoma" w:cs="Tahoma"/>
          <w:bCs/>
          <w:sz w:val="24"/>
          <w:szCs w:val="24"/>
        </w:rPr>
        <w:t xml:space="preserve"> are numerous files that support </w:t>
      </w:r>
      <w:r w:rsidR="00EE2E06" w:rsidRPr="00977323">
        <w:rPr>
          <w:rFonts w:ascii="Tahoma" w:hAnsi="Tahoma" w:cs="Tahoma"/>
          <w:bCs/>
          <w:sz w:val="24"/>
          <w:szCs w:val="24"/>
        </w:rPr>
        <w:t xml:space="preserve">the following </w:t>
      </w:r>
      <w:r w:rsidRPr="00977323">
        <w:rPr>
          <w:rFonts w:ascii="Tahoma" w:hAnsi="Tahoma" w:cs="Tahoma"/>
          <w:bCs/>
          <w:sz w:val="24"/>
          <w:szCs w:val="24"/>
        </w:rPr>
        <w:t>f</w:t>
      </w:r>
      <w:r w:rsidR="00EE2E06" w:rsidRPr="00977323">
        <w:rPr>
          <w:rFonts w:ascii="Tahoma" w:hAnsi="Tahoma" w:cs="Tahoma"/>
          <w:bCs/>
          <w:sz w:val="24"/>
          <w:szCs w:val="24"/>
        </w:rPr>
        <w:t>ive</w:t>
      </w:r>
      <w:r w:rsidRPr="00977323">
        <w:rPr>
          <w:rFonts w:ascii="Tahoma" w:hAnsi="Tahoma" w:cs="Tahoma"/>
          <w:bCs/>
          <w:sz w:val="24"/>
          <w:szCs w:val="24"/>
        </w:rPr>
        <w:t xml:space="preserve"> major DSAT documents. </w:t>
      </w:r>
    </w:p>
    <w:p w:rsidR="006A42C4" w:rsidRPr="00977323" w:rsidRDefault="006A42C4" w:rsidP="006A42C4">
      <w:pPr>
        <w:rPr>
          <w:rFonts w:ascii="Tahoma" w:hAnsi="Tahoma" w:cs="Tahoma"/>
          <w:sz w:val="24"/>
          <w:szCs w:val="24"/>
        </w:rPr>
      </w:pPr>
    </w:p>
    <w:p w:rsidR="006A42C4" w:rsidRPr="00977323" w:rsidRDefault="006A42C4" w:rsidP="00EE2E06">
      <w:pPr>
        <w:numPr>
          <w:ilvl w:val="0"/>
          <w:numId w:val="1"/>
        </w:numPr>
        <w:tabs>
          <w:tab w:val="left" w:pos="990"/>
        </w:tabs>
        <w:ind w:left="990" w:hanging="540"/>
        <w:rPr>
          <w:rFonts w:ascii="Tahoma" w:hAnsi="Tahoma" w:cs="Tahoma"/>
          <w:bCs/>
          <w:sz w:val="24"/>
          <w:szCs w:val="24"/>
        </w:rPr>
      </w:pPr>
      <w:r w:rsidRPr="00977323">
        <w:rPr>
          <w:rFonts w:ascii="Tahoma" w:hAnsi="Tahoma" w:cs="Tahoma"/>
          <w:bCs/>
          <w:sz w:val="24"/>
          <w:szCs w:val="24"/>
        </w:rPr>
        <w:t xml:space="preserve">Suggested Training Approaches for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Audiences  </w:t>
      </w:r>
    </w:p>
    <w:p w:rsidR="006A42C4" w:rsidRPr="00977323" w:rsidRDefault="006A42C4" w:rsidP="00EE2E06">
      <w:pPr>
        <w:ind w:left="810" w:hanging="90"/>
        <w:rPr>
          <w:rFonts w:ascii="Tahoma" w:hAnsi="Tahoma" w:cs="Tahoma"/>
          <w:bCs/>
          <w:sz w:val="24"/>
          <w:szCs w:val="24"/>
        </w:rPr>
      </w:pPr>
    </w:p>
    <w:p w:rsidR="006A42C4" w:rsidRPr="00977323" w:rsidRDefault="006A42C4" w:rsidP="00EE2E06">
      <w:pPr>
        <w:numPr>
          <w:ilvl w:val="0"/>
          <w:numId w:val="1"/>
        </w:numPr>
        <w:tabs>
          <w:tab w:val="left" w:pos="990"/>
        </w:tabs>
        <w:ind w:left="990" w:hanging="540"/>
        <w:rPr>
          <w:rFonts w:ascii="Tahoma" w:hAnsi="Tahoma" w:cs="Tahoma"/>
          <w:bCs/>
          <w:sz w:val="24"/>
          <w:szCs w:val="24"/>
        </w:rPr>
      </w:pPr>
      <w:r w:rsidRPr="00977323">
        <w:rPr>
          <w:rFonts w:ascii="Tahoma" w:hAnsi="Tahoma" w:cs="Tahoma"/>
          <w:bCs/>
          <w:sz w:val="24"/>
          <w:szCs w:val="24"/>
        </w:rPr>
        <w:t>DSAT Video Vignette Summaries, which provides a general synopsis of each video vignette</w:t>
      </w:r>
    </w:p>
    <w:p w:rsidR="006A42C4" w:rsidRPr="00977323" w:rsidRDefault="006A42C4" w:rsidP="00EE2E06">
      <w:pPr>
        <w:spacing w:line="100" w:lineRule="atLeast"/>
        <w:ind w:hanging="90"/>
        <w:rPr>
          <w:rFonts w:ascii="Tahoma" w:hAnsi="Tahoma" w:cs="Tahoma"/>
          <w:bCs/>
          <w:sz w:val="24"/>
          <w:szCs w:val="24"/>
        </w:rPr>
      </w:pPr>
    </w:p>
    <w:p w:rsidR="006A42C4" w:rsidRPr="00977323" w:rsidRDefault="006A42C4" w:rsidP="00EE2E06">
      <w:pPr>
        <w:spacing w:line="100" w:lineRule="atLeast"/>
        <w:ind w:left="990"/>
        <w:rPr>
          <w:rFonts w:ascii="Tahoma" w:hAnsi="Tahoma" w:cs="Tahoma"/>
          <w:bCs/>
          <w:sz w:val="24"/>
          <w:szCs w:val="24"/>
        </w:rPr>
      </w:pPr>
      <w:r w:rsidRPr="00977323">
        <w:rPr>
          <w:rFonts w:ascii="Tahoma" w:hAnsi="Tahoma" w:cs="Tahoma"/>
          <w:bCs/>
          <w:sz w:val="24"/>
          <w:szCs w:val="24"/>
        </w:rPr>
        <w:t>These two documents are available in the following formats:</w:t>
      </w:r>
    </w:p>
    <w:p w:rsidR="006A42C4" w:rsidRPr="00977323" w:rsidRDefault="006A42C4" w:rsidP="006A42C4">
      <w:pPr>
        <w:spacing w:line="100" w:lineRule="atLeast"/>
        <w:rPr>
          <w:rFonts w:ascii="Tahoma" w:hAnsi="Tahoma" w:cs="Tahoma"/>
          <w:bCs/>
          <w:sz w:val="16"/>
          <w:szCs w:val="16"/>
        </w:rPr>
      </w:pPr>
    </w:p>
    <w:p w:rsidR="006A42C4" w:rsidRPr="00977323" w:rsidRDefault="006A42C4" w:rsidP="006A42C4">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Word 12 point with color enhancements</w:t>
      </w:r>
    </w:p>
    <w:p w:rsidR="006A42C4" w:rsidRPr="00977323" w:rsidRDefault="006A42C4" w:rsidP="006A42C4">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Word 18 point bold with no color enhancements</w:t>
      </w:r>
    </w:p>
    <w:p w:rsidR="006A42C4" w:rsidRPr="00977323" w:rsidRDefault="006A42C4" w:rsidP="006A42C4">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 xml:space="preserve">Electronic Braille </w:t>
      </w:r>
    </w:p>
    <w:p w:rsidR="006A42C4" w:rsidRPr="00977323" w:rsidRDefault="006A42C4" w:rsidP="006A42C4">
      <w:pPr>
        <w:rPr>
          <w:rFonts w:ascii="Tahoma" w:hAnsi="Tahoma" w:cs="Tahoma"/>
          <w:bCs/>
          <w:sz w:val="24"/>
          <w:szCs w:val="24"/>
        </w:rPr>
      </w:pPr>
    </w:p>
    <w:p w:rsidR="006A42C4" w:rsidRPr="00977323" w:rsidRDefault="006A42C4" w:rsidP="00EE2E06">
      <w:pPr>
        <w:numPr>
          <w:ilvl w:val="0"/>
          <w:numId w:val="1"/>
        </w:numPr>
        <w:tabs>
          <w:tab w:val="left" w:pos="990"/>
        </w:tabs>
        <w:ind w:left="990" w:hanging="540"/>
        <w:rPr>
          <w:rFonts w:ascii="Tahoma" w:hAnsi="Tahoma" w:cs="Tahoma"/>
          <w:bCs/>
          <w:sz w:val="24"/>
          <w:szCs w:val="24"/>
        </w:rPr>
      </w:pPr>
      <w:r w:rsidRPr="00977323">
        <w:rPr>
          <w:rFonts w:ascii="Tahoma" w:hAnsi="Tahoma" w:cs="Tahoma"/>
          <w:bCs/>
          <w:sz w:val="24"/>
          <w:szCs w:val="24"/>
        </w:rPr>
        <w:t xml:space="preserve">The Second Edition DSAT Trainer’s Manual (2012) </w:t>
      </w:r>
    </w:p>
    <w:p w:rsidR="006A42C4" w:rsidRPr="00977323" w:rsidRDefault="006A42C4" w:rsidP="00EE2E06">
      <w:pPr>
        <w:numPr>
          <w:ilvl w:val="0"/>
          <w:numId w:val="1"/>
        </w:numPr>
        <w:tabs>
          <w:tab w:val="left" w:pos="990"/>
        </w:tabs>
        <w:ind w:left="990" w:hanging="540"/>
        <w:rPr>
          <w:rFonts w:ascii="Tahoma" w:hAnsi="Tahoma" w:cs="Tahoma"/>
          <w:bCs/>
          <w:sz w:val="24"/>
          <w:szCs w:val="24"/>
        </w:rPr>
      </w:pPr>
      <w:r w:rsidRPr="00977323">
        <w:rPr>
          <w:rFonts w:ascii="Tahoma" w:hAnsi="Tahoma" w:cs="Tahoma"/>
          <w:bCs/>
          <w:sz w:val="24"/>
          <w:szCs w:val="24"/>
        </w:rPr>
        <w:t>The Second Edition DSAT Student Manual (2012)</w:t>
      </w:r>
    </w:p>
    <w:p w:rsidR="006A42C4" w:rsidRPr="00977323" w:rsidRDefault="006A42C4" w:rsidP="006A42C4">
      <w:pPr>
        <w:pStyle w:val="ListParagraph"/>
        <w:spacing w:line="100" w:lineRule="atLeast"/>
        <w:ind w:left="1170"/>
        <w:rPr>
          <w:rFonts w:ascii="Tahoma" w:hAnsi="Tahoma" w:cs="Tahoma"/>
          <w:bCs/>
          <w:sz w:val="24"/>
          <w:szCs w:val="24"/>
        </w:rPr>
      </w:pPr>
    </w:p>
    <w:p w:rsidR="00B62011" w:rsidRDefault="00B62011" w:rsidP="00EE2E06">
      <w:pPr>
        <w:spacing w:line="100" w:lineRule="atLeast"/>
        <w:ind w:left="990"/>
        <w:rPr>
          <w:rFonts w:ascii="Tahoma" w:hAnsi="Tahoma" w:cs="Tahoma"/>
          <w:bCs/>
          <w:sz w:val="24"/>
          <w:szCs w:val="24"/>
        </w:rPr>
      </w:pPr>
    </w:p>
    <w:p w:rsidR="00B62011" w:rsidRDefault="00B62011" w:rsidP="00EE2E06">
      <w:pPr>
        <w:spacing w:line="100" w:lineRule="atLeast"/>
        <w:ind w:left="990"/>
        <w:rPr>
          <w:rFonts w:ascii="Tahoma" w:hAnsi="Tahoma" w:cs="Tahoma"/>
          <w:bCs/>
          <w:sz w:val="24"/>
          <w:szCs w:val="24"/>
        </w:rPr>
      </w:pPr>
    </w:p>
    <w:p w:rsidR="00EE2E06" w:rsidRPr="00977323" w:rsidRDefault="00EE2E06" w:rsidP="00EE2E06">
      <w:pPr>
        <w:spacing w:line="100" w:lineRule="atLeast"/>
        <w:ind w:left="990"/>
        <w:rPr>
          <w:rFonts w:ascii="Tahoma" w:hAnsi="Tahoma" w:cs="Tahoma"/>
          <w:bCs/>
          <w:sz w:val="24"/>
          <w:szCs w:val="24"/>
        </w:rPr>
      </w:pPr>
      <w:r w:rsidRPr="00977323">
        <w:rPr>
          <w:rFonts w:ascii="Tahoma" w:hAnsi="Tahoma" w:cs="Tahoma"/>
          <w:bCs/>
          <w:sz w:val="24"/>
          <w:szCs w:val="24"/>
        </w:rPr>
        <w:t>These two documents are available in the following formats:</w:t>
      </w:r>
    </w:p>
    <w:p w:rsidR="006A42C4" w:rsidRPr="00977323" w:rsidRDefault="006A42C4" w:rsidP="006A42C4">
      <w:pPr>
        <w:spacing w:line="100" w:lineRule="atLeast"/>
        <w:rPr>
          <w:rFonts w:ascii="Tahoma" w:hAnsi="Tahoma" w:cs="Tahoma"/>
          <w:bCs/>
          <w:sz w:val="16"/>
          <w:szCs w:val="16"/>
        </w:rPr>
      </w:pPr>
    </w:p>
    <w:p w:rsidR="006A42C4" w:rsidRPr="00977323" w:rsidRDefault="006A42C4" w:rsidP="006A42C4">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Word 12 point with no color enhancements or graphics</w:t>
      </w:r>
    </w:p>
    <w:p w:rsidR="006A42C4" w:rsidRPr="00977323" w:rsidRDefault="006A42C4" w:rsidP="006A42C4">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Electronic Braille</w:t>
      </w:r>
    </w:p>
    <w:p w:rsidR="00EE2E06" w:rsidRPr="00977323" w:rsidRDefault="00EE2E06" w:rsidP="00EE2E06">
      <w:pPr>
        <w:pStyle w:val="ListParagraph"/>
        <w:spacing w:line="100" w:lineRule="atLeast"/>
        <w:ind w:left="1260"/>
        <w:rPr>
          <w:rFonts w:ascii="Tahoma" w:hAnsi="Tahoma" w:cs="Tahoma"/>
          <w:bCs/>
          <w:sz w:val="24"/>
          <w:szCs w:val="24"/>
        </w:rPr>
      </w:pPr>
    </w:p>
    <w:p w:rsidR="006A42C4" w:rsidRPr="00977323" w:rsidRDefault="00EE2E06" w:rsidP="00EE2E06">
      <w:pPr>
        <w:numPr>
          <w:ilvl w:val="0"/>
          <w:numId w:val="1"/>
        </w:numPr>
        <w:tabs>
          <w:tab w:val="left" w:pos="990"/>
        </w:tabs>
        <w:ind w:left="990" w:hanging="540"/>
        <w:rPr>
          <w:rFonts w:ascii="Tahoma" w:hAnsi="Tahoma" w:cs="Tahoma"/>
          <w:bCs/>
          <w:sz w:val="24"/>
          <w:szCs w:val="24"/>
        </w:rPr>
      </w:pPr>
      <w:proofErr w:type="spellStart"/>
      <w:r w:rsidRPr="00977323">
        <w:rPr>
          <w:rFonts w:ascii="Tahoma" w:hAnsi="Tahoma" w:cs="Tahoma"/>
          <w:bCs/>
          <w:sz w:val="24"/>
          <w:szCs w:val="24"/>
        </w:rPr>
        <w:t>PowerPoints</w:t>
      </w:r>
      <w:proofErr w:type="spellEnd"/>
      <w:r w:rsidRPr="00977323">
        <w:rPr>
          <w:rFonts w:ascii="Tahoma" w:hAnsi="Tahoma" w:cs="Tahoma"/>
          <w:bCs/>
          <w:sz w:val="24"/>
          <w:szCs w:val="24"/>
        </w:rPr>
        <w:t xml:space="preserve"> and other information contained on CD #2 of the Second Edition DSAT curriculum </w:t>
      </w:r>
      <w:r w:rsidR="006A42C4" w:rsidRPr="00977323">
        <w:rPr>
          <w:rFonts w:ascii="Tahoma" w:hAnsi="Tahoma" w:cs="Tahoma"/>
          <w:bCs/>
          <w:sz w:val="24"/>
          <w:szCs w:val="24"/>
        </w:rPr>
        <w:t xml:space="preserve"> </w:t>
      </w:r>
    </w:p>
    <w:p w:rsidR="00EE2E06" w:rsidRPr="00977323" w:rsidRDefault="00EE2E06" w:rsidP="00EE2E06">
      <w:pPr>
        <w:pStyle w:val="ListParagraph"/>
        <w:spacing w:line="100" w:lineRule="atLeast"/>
        <w:ind w:left="1170"/>
        <w:rPr>
          <w:rFonts w:ascii="Tahoma" w:hAnsi="Tahoma" w:cs="Tahoma"/>
          <w:bCs/>
          <w:sz w:val="24"/>
          <w:szCs w:val="24"/>
        </w:rPr>
      </w:pPr>
    </w:p>
    <w:p w:rsidR="00EE2E06" w:rsidRPr="00977323" w:rsidRDefault="00EE2E06" w:rsidP="00EE2E06">
      <w:pPr>
        <w:pStyle w:val="ListParagraph"/>
        <w:spacing w:line="100" w:lineRule="atLeast"/>
        <w:ind w:left="990"/>
        <w:rPr>
          <w:rFonts w:ascii="Tahoma" w:hAnsi="Tahoma" w:cs="Tahoma"/>
          <w:bCs/>
          <w:sz w:val="24"/>
          <w:szCs w:val="24"/>
        </w:rPr>
      </w:pPr>
      <w:r w:rsidRPr="00977323">
        <w:rPr>
          <w:rFonts w:ascii="Tahoma" w:hAnsi="Tahoma" w:cs="Tahoma"/>
          <w:bCs/>
          <w:sz w:val="24"/>
          <w:szCs w:val="24"/>
        </w:rPr>
        <w:t>This document is available in the following format:</w:t>
      </w:r>
    </w:p>
    <w:p w:rsidR="00EE2E06" w:rsidRPr="00977323" w:rsidRDefault="00EE2E06" w:rsidP="00EE2E06">
      <w:pPr>
        <w:pStyle w:val="ListParagraph"/>
        <w:spacing w:line="100" w:lineRule="atLeast"/>
        <w:ind w:left="990"/>
        <w:rPr>
          <w:rFonts w:ascii="Tahoma" w:hAnsi="Tahoma" w:cs="Tahoma"/>
          <w:bCs/>
          <w:sz w:val="16"/>
          <w:szCs w:val="16"/>
        </w:rPr>
      </w:pPr>
    </w:p>
    <w:p w:rsidR="00EE2E06" w:rsidRPr="00977323" w:rsidRDefault="00EE2E06" w:rsidP="00EE2E06">
      <w:pPr>
        <w:pStyle w:val="ListParagraph"/>
        <w:numPr>
          <w:ilvl w:val="0"/>
          <w:numId w:val="3"/>
        </w:numPr>
        <w:spacing w:line="100" w:lineRule="atLeast"/>
        <w:ind w:left="1260"/>
        <w:rPr>
          <w:rFonts w:ascii="Tahoma" w:hAnsi="Tahoma" w:cs="Tahoma"/>
          <w:bCs/>
          <w:sz w:val="24"/>
          <w:szCs w:val="24"/>
        </w:rPr>
      </w:pPr>
      <w:r w:rsidRPr="00977323">
        <w:rPr>
          <w:rFonts w:ascii="Tahoma" w:hAnsi="Tahoma" w:cs="Tahoma"/>
          <w:bCs/>
          <w:sz w:val="24"/>
          <w:szCs w:val="24"/>
        </w:rPr>
        <w:t>Electronic Braille</w:t>
      </w:r>
    </w:p>
    <w:p w:rsidR="006A42C4" w:rsidRPr="00977323" w:rsidRDefault="006A42C4" w:rsidP="006A42C4">
      <w:pPr>
        <w:rPr>
          <w:rFonts w:ascii="Tahoma" w:hAnsi="Tahoma" w:cs="Tahoma"/>
          <w:bCs/>
          <w:sz w:val="24"/>
          <w:szCs w:val="24"/>
        </w:rPr>
      </w:pPr>
    </w:p>
    <w:p w:rsidR="006A42C4" w:rsidRPr="00977323" w:rsidRDefault="006A42C4" w:rsidP="006A42C4">
      <w:pPr>
        <w:rPr>
          <w:rFonts w:ascii="Tahoma" w:hAnsi="Tahoma" w:cs="Tahoma"/>
          <w:bCs/>
          <w:sz w:val="24"/>
          <w:szCs w:val="24"/>
        </w:rPr>
      </w:pPr>
      <w:r w:rsidRPr="00977323">
        <w:rPr>
          <w:rFonts w:ascii="Tahoma" w:hAnsi="Tahoma" w:cs="Tahoma"/>
          <w:bCs/>
          <w:sz w:val="24"/>
          <w:szCs w:val="24"/>
        </w:rPr>
        <w:t xml:space="preserve">Collectively, these documents provide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trainers and others with a slate of tools and information to conduct an effective </w:t>
      </w:r>
      <w:proofErr w:type="spellStart"/>
      <w:r w:rsidRPr="00977323">
        <w:rPr>
          <w:rFonts w:ascii="Tahoma" w:hAnsi="Tahoma" w:cs="Tahoma"/>
          <w:bCs/>
          <w:sz w:val="24"/>
          <w:szCs w:val="24"/>
        </w:rPr>
        <w:t>Deafblind</w:t>
      </w:r>
      <w:proofErr w:type="spellEnd"/>
      <w:r w:rsidRPr="00977323">
        <w:rPr>
          <w:rFonts w:ascii="Tahoma" w:hAnsi="Tahoma" w:cs="Tahoma"/>
          <w:bCs/>
          <w:sz w:val="24"/>
          <w:szCs w:val="24"/>
        </w:rPr>
        <w:t xml:space="preserve"> Self-Advocacy Training (DBSAT) training. </w:t>
      </w:r>
    </w:p>
    <w:p w:rsidR="006A42C4" w:rsidRPr="00977323" w:rsidRDefault="006A42C4" w:rsidP="006A42C4">
      <w:pPr>
        <w:rPr>
          <w:rFonts w:ascii="Tahoma" w:hAnsi="Tahoma" w:cs="Tahoma"/>
          <w:bCs/>
          <w:sz w:val="24"/>
          <w:szCs w:val="24"/>
        </w:rPr>
      </w:pPr>
    </w:p>
    <w:p w:rsidR="006A42C4" w:rsidRPr="00977323" w:rsidRDefault="006A42C4" w:rsidP="00EE2E06">
      <w:pPr>
        <w:tabs>
          <w:tab w:val="left" w:pos="990"/>
        </w:tabs>
        <w:rPr>
          <w:rFonts w:ascii="Tahoma" w:hAnsi="Tahoma" w:cs="Tahoma"/>
          <w:sz w:val="24"/>
          <w:szCs w:val="24"/>
        </w:rPr>
      </w:pPr>
      <w:r w:rsidRPr="00977323">
        <w:rPr>
          <w:rFonts w:ascii="Tahoma" w:hAnsi="Tahoma" w:cs="Tahoma"/>
          <w:bCs/>
          <w:sz w:val="24"/>
          <w:szCs w:val="24"/>
        </w:rPr>
        <w:t xml:space="preserve">As you review the materials, it is strongly suggested that you read the Second Edition </w:t>
      </w:r>
      <w:r w:rsidRPr="00977323">
        <w:rPr>
          <w:rFonts w:ascii="Tahoma" w:hAnsi="Tahoma" w:cs="Tahoma"/>
          <w:bCs/>
          <w:i/>
          <w:sz w:val="24"/>
          <w:szCs w:val="24"/>
        </w:rPr>
        <w:t>DSAT Curriculum</w:t>
      </w:r>
      <w:r w:rsidRPr="00977323">
        <w:rPr>
          <w:rFonts w:ascii="Tahoma" w:hAnsi="Tahoma" w:cs="Tahoma"/>
          <w:bCs/>
          <w:sz w:val="24"/>
          <w:szCs w:val="24"/>
        </w:rPr>
        <w:t xml:space="preserve"> (2012)</w:t>
      </w:r>
      <w:r w:rsidR="00EE2E06" w:rsidRPr="00977323">
        <w:rPr>
          <w:rFonts w:ascii="Tahoma" w:hAnsi="Tahoma" w:cs="Tahoma"/>
          <w:bCs/>
          <w:sz w:val="24"/>
          <w:szCs w:val="24"/>
        </w:rPr>
        <w:t>,</w:t>
      </w:r>
      <w:r w:rsidRPr="00977323">
        <w:rPr>
          <w:rFonts w:ascii="Tahoma" w:hAnsi="Tahoma" w:cs="Tahoma"/>
          <w:bCs/>
          <w:sz w:val="24"/>
          <w:szCs w:val="24"/>
        </w:rPr>
        <w:t xml:space="preserve"> the </w:t>
      </w:r>
      <w:r w:rsidR="00EE2E06" w:rsidRPr="00977323">
        <w:rPr>
          <w:rFonts w:ascii="Tahoma" w:hAnsi="Tahoma" w:cs="Tahoma"/>
          <w:bCs/>
          <w:i/>
          <w:sz w:val="24"/>
          <w:szCs w:val="24"/>
        </w:rPr>
        <w:t xml:space="preserve">Suggested Training Approaches for </w:t>
      </w:r>
      <w:proofErr w:type="spellStart"/>
      <w:r w:rsidR="00EE2E06" w:rsidRPr="00977323">
        <w:rPr>
          <w:rFonts w:ascii="Tahoma" w:hAnsi="Tahoma" w:cs="Tahoma"/>
          <w:bCs/>
          <w:i/>
          <w:sz w:val="24"/>
          <w:szCs w:val="24"/>
        </w:rPr>
        <w:t>Deafblind</w:t>
      </w:r>
      <w:proofErr w:type="spellEnd"/>
      <w:r w:rsidR="00EE2E06" w:rsidRPr="00977323">
        <w:rPr>
          <w:rFonts w:ascii="Tahoma" w:hAnsi="Tahoma" w:cs="Tahoma"/>
          <w:bCs/>
          <w:i/>
          <w:sz w:val="24"/>
          <w:szCs w:val="24"/>
        </w:rPr>
        <w:t xml:space="preserve"> Audiences</w:t>
      </w:r>
      <w:r w:rsidR="00EE2E06" w:rsidRPr="00977323">
        <w:rPr>
          <w:rFonts w:ascii="Tahoma" w:hAnsi="Tahoma" w:cs="Tahoma"/>
          <w:bCs/>
          <w:sz w:val="24"/>
          <w:szCs w:val="24"/>
        </w:rPr>
        <w:t xml:space="preserve"> </w:t>
      </w:r>
      <w:r w:rsidRPr="00977323">
        <w:rPr>
          <w:rFonts w:ascii="Tahoma" w:hAnsi="Tahoma" w:cs="Tahoma"/>
          <w:sz w:val="24"/>
          <w:szCs w:val="24"/>
        </w:rPr>
        <w:t>(2013)</w:t>
      </w:r>
      <w:r w:rsidR="00EE2E06" w:rsidRPr="00977323">
        <w:rPr>
          <w:rFonts w:ascii="Tahoma" w:hAnsi="Tahoma" w:cs="Tahoma"/>
          <w:sz w:val="24"/>
          <w:szCs w:val="24"/>
        </w:rPr>
        <w:t xml:space="preserve"> and the </w:t>
      </w:r>
      <w:r w:rsidR="00EE2E06" w:rsidRPr="00977323">
        <w:rPr>
          <w:rFonts w:ascii="Tahoma" w:hAnsi="Tahoma" w:cs="Tahoma"/>
          <w:bCs/>
          <w:i/>
          <w:sz w:val="24"/>
          <w:szCs w:val="24"/>
        </w:rPr>
        <w:t>DSAT Video Vignette Summaries</w:t>
      </w:r>
      <w:r w:rsidRPr="00977323">
        <w:rPr>
          <w:rFonts w:ascii="Tahoma" w:hAnsi="Tahoma" w:cs="Tahoma"/>
          <w:sz w:val="24"/>
          <w:szCs w:val="24"/>
        </w:rPr>
        <w:t xml:space="preserve"> at the same time, referring back and forth to each document as you learn the information. </w:t>
      </w:r>
    </w:p>
    <w:p w:rsidR="006A42C4" w:rsidRPr="00977323" w:rsidRDefault="006A42C4" w:rsidP="006A42C4">
      <w:pPr>
        <w:spacing w:line="100" w:lineRule="atLeast"/>
        <w:rPr>
          <w:rFonts w:ascii="Tahoma" w:hAnsi="Tahoma" w:cs="Tahoma"/>
          <w:sz w:val="24"/>
          <w:szCs w:val="24"/>
        </w:rPr>
      </w:pPr>
    </w:p>
    <w:p w:rsidR="006A42C4" w:rsidRPr="00977323" w:rsidRDefault="006A42C4" w:rsidP="006A42C4">
      <w:pPr>
        <w:spacing w:line="100" w:lineRule="atLeast"/>
        <w:rPr>
          <w:rFonts w:ascii="Tahoma" w:hAnsi="Tahoma" w:cs="Tahoma"/>
          <w:bCs/>
          <w:sz w:val="24"/>
          <w:szCs w:val="24"/>
        </w:rPr>
      </w:pPr>
      <w:r w:rsidRPr="00977323">
        <w:rPr>
          <w:rFonts w:ascii="Tahoma" w:hAnsi="Tahoma" w:cs="Tahoma"/>
          <w:bCs/>
          <w:sz w:val="24"/>
          <w:szCs w:val="24"/>
        </w:rPr>
        <w:t>NCIEC recognizes that there are numerous approaches and adaptations possible when serving this unique population of future advocates.  NCIEC welcomes any suggestions or ideas you may have as you peruse this document or conduct training.</w:t>
      </w:r>
    </w:p>
    <w:p w:rsidR="006A42C4" w:rsidRPr="00977323" w:rsidRDefault="006A42C4" w:rsidP="006A42C4">
      <w:pPr>
        <w:rPr>
          <w:rFonts w:ascii="Tahoma" w:hAnsi="Tahoma" w:cs="Tahoma"/>
          <w:sz w:val="24"/>
          <w:szCs w:val="24"/>
        </w:rPr>
      </w:pPr>
    </w:p>
    <w:p w:rsidR="006A42C4" w:rsidRPr="00977323" w:rsidRDefault="006A42C4" w:rsidP="006A42C4">
      <w:pPr>
        <w:rPr>
          <w:rFonts w:ascii="Tahoma" w:hAnsi="Tahoma" w:cs="Tahoma"/>
          <w:sz w:val="24"/>
          <w:szCs w:val="24"/>
        </w:rPr>
      </w:pPr>
      <w:r w:rsidRPr="00977323">
        <w:rPr>
          <w:rFonts w:ascii="Tahoma" w:hAnsi="Tahoma" w:cs="Tahoma"/>
          <w:sz w:val="24"/>
          <w:szCs w:val="24"/>
        </w:rPr>
        <w:t xml:space="preserve">The NCIEC DSAT Workgroup would like to thank the Texas Department of Assistive and Rehabilitative Services (DARS) for providing electronic Braille, and the </w:t>
      </w:r>
      <w:proofErr w:type="spellStart"/>
      <w:r w:rsidRPr="00977323">
        <w:rPr>
          <w:rFonts w:ascii="Tahoma" w:hAnsi="Tahoma" w:cs="Tahoma"/>
          <w:sz w:val="24"/>
          <w:szCs w:val="24"/>
        </w:rPr>
        <w:t>DeSales</w:t>
      </w:r>
      <w:proofErr w:type="spellEnd"/>
      <w:r w:rsidRPr="00977323">
        <w:rPr>
          <w:rFonts w:ascii="Tahoma" w:hAnsi="Tahoma" w:cs="Tahoma"/>
          <w:sz w:val="24"/>
          <w:szCs w:val="24"/>
        </w:rPr>
        <w:t xml:space="preserve"> Center (MI) and Sorenson Communications for their assistance in underwriting the 2013 DBSAT Train the Trainer seminar, which provided skill development to the first cohort of </w:t>
      </w:r>
      <w:proofErr w:type="spellStart"/>
      <w:r w:rsidRPr="00977323">
        <w:rPr>
          <w:rFonts w:ascii="Tahoma" w:hAnsi="Tahoma" w:cs="Tahoma"/>
          <w:sz w:val="24"/>
          <w:szCs w:val="24"/>
        </w:rPr>
        <w:t>Deafblind</w:t>
      </w:r>
      <w:proofErr w:type="spellEnd"/>
      <w:r w:rsidRPr="00977323">
        <w:rPr>
          <w:rFonts w:ascii="Tahoma" w:hAnsi="Tahoma" w:cs="Tahoma"/>
          <w:sz w:val="24"/>
          <w:szCs w:val="24"/>
        </w:rPr>
        <w:t xml:space="preserve"> trainers.  </w:t>
      </w:r>
    </w:p>
    <w:p w:rsidR="006A42C4" w:rsidRPr="00977323" w:rsidRDefault="006A42C4" w:rsidP="006A42C4">
      <w:pPr>
        <w:adjustRightInd w:val="0"/>
        <w:rPr>
          <w:rFonts w:ascii="Tahoma" w:hAnsi="Tahoma" w:cs="Tahoma"/>
          <w:sz w:val="24"/>
          <w:szCs w:val="24"/>
        </w:rPr>
      </w:pPr>
    </w:p>
    <w:p w:rsidR="006A42C4" w:rsidRPr="00977323" w:rsidRDefault="006A42C4" w:rsidP="006A42C4">
      <w:pPr>
        <w:adjustRightInd w:val="0"/>
        <w:rPr>
          <w:rFonts w:ascii="Tahoma" w:hAnsi="Tahoma" w:cs="Tahoma"/>
          <w:sz w:val="24"/>
          <w:szCs w:val="24"/>
        </w:rPr>
      </w:pPr>
      <w:r w:rsidRPr="00977323">
        <w:rPr>
          <w:rFonts w:ascii="Tahoma" w:hAnsi="Tahoma" w:cs="Tahoma"/>
          <w:sz w:val="24"/>
          <w:szCs w:val="24"/>
        </w:rPr>
        <w:t xml:space="preserve">As always, please note that this curriculum is designed as a Deaf and </w:t>
      </w:r>
      <w:proofErr w:type="spellStart"/>
      <w:r w:rsidRPr="00977323">
        <w:rPr>
          <w:rFonts w:ascii="Tahoma" w:hAnsi="Tahoma" w:cs="Tahoma"/>
          <w:sz w:val="24"/>
          <w:szCs w:val="24"/>
        </w:rPr>
        <w:t>Deafblind</w:t>
      </w:r>
      <w:proofErr w:type="spellEnd"/>
      <w:r w:rsidRPr="00977323">
        <w:rPr>
          <w:rFonts w:ascii="Tahoma" w:hAnsi="Tahoma" w:cs="Tahoma"/>
          <w:sz w:val="24"/>
          <w:szCs w:val="24"/>
        </w:rPr>
        <w:t xml:space="preserve"> peer training, whereby only Deaf, hard of hearing and </w:t>
      </w:r>
      <w:proofErr w:type="spellStart"/>
      <w:r w:rsidRPr="00977323">
        <w:rPr>
          <w:rFonts w:ascii="Tahoma" w:hAnsi="Tahoma" w:cs="Tahoma"/>
          <w:sz w:val="24"/>
          <w:szCs w:val="24"/>
        </w:rPr>
        <w:t>Deafblind</w:t>
      </w:r>
      <w:proofErr w:type="spellEnd"/>
      <w:r w:rsidRPr="00977323">
        <w:rPr>
          <w:rFonts w:ascii="Tahoma" w:hAnsi="Tahoma" w:cs="Tahoma"/>
          <w:sz w:val="24"/>
          <w:szCs w:val="24"/>
        </w:rPr>
        <w:t xml:space="preserve"> trainers and Deaf, hard of hearing or </w:t>
      </w:r>
      <w:proofErr w:type="spellStart"/>
      <w:r w:rsidRPr="00977323">
        <w:rPr>
          <w:rFonts w:ascii="Tahoma" w:hAnsi="Tahoma" w:cs="Tahoma"/>
          <w:sz w:val="24"/>
          <w:szCs w:val="24"/>
        </w:rPr>
        <w:t>Deafblind</w:t>
      </w:r>
      <w:proofErr w:type="spellEnd"/>
      <w:r w:rsidRPr="00977323">
        <w:rPr>
          <w:rFonts w:ascii="Tahoma" w:hAnsi="Tahoma" w:cs="Tahoma"/>
          <w:sz w:val="24"/>
          <w:szCs w:val="24"/>
        </w:rPr>
        <w:t xml:space="preserve"> consumers participate.  Please promote this philosophy.</w:t>
      </w:r>
    </w:p>
    <w:p w:rsidR="006A42C4" w:rsidRPr="00977323" w:rsidRDefault="006A42C4" w:rsidP="006A42C4">
      <w:pPr>
        <w:rPr>
          <w:rFonts w:ascii="Tahoma" w:hAnsi="Tahoma" w:cs="Tahoma"/>
          <w:bCs/>
          <w:sz w:val="24"/>
          <w:szCs w:val="24"/>
        </w:rPr>
      </w:pPr>
    </w:p>
    <w:p w:rsidR="006A42C4" w:rsidRPr="00977323" w:rsidRDefault="006A42C4" w:rsidP="006A42C4">
      <w:pPr>
        <w:rPr>
          <w:rFonts w:ascii="Tahoma" w:hAnsi="Tahoma" w:cs="Tahoma"/>
          <w:bCs/>
          <w:sz w:val="24"/>
          <w:szCs w:val="24"/>
        </w:rPr>
      </w:pPr>
      <w:r w:rsidRPr="00977323">
        <w:rPr>
          <w:rFonts w:ascii="Tahoma" w:hAnsi="Tahoma" w:cs="Tahoma"/>
          <w:bCs/>
          <w:sz w:val="24"/>
          <w:szCs w:val="24"/>
        </w:rPr>
        <w:t>Sincerely,</w:t>
      </w:r>
    </w:p>
    <w:p w:rsidR="006A42C4" w:rsidRPr="00977323" w:rsidRDefault="006A42C4" w:rsidP="006A42C4">
      <w:pPr>
        <w:rPr>
          <w:rFonts w:ascii="Tahoma" w:hAnsi="Tahoma" w:cs="Tahoma"/>
          <w:bCs/>
          <w:sz w:val="24"/>
          <w:szCs w:val="24"/>
        </w:rPr>
      </w:pPr>
    </w:p>
    <w:p w:rsidR="006A42C4" w:rsidRPr="00977323" w:rsidRDefault="006A42C4" w:rsidP="006A42C4">
      <w:pPr>
        <w:rPr>
          <w:rFonts w:ascii="Tahoma" w:hAnsi="Tahoma" w:cs="Tahoma"/>
          <w:bCs/>
          <w:sz w:val="24"/>
          <w:szCs w:val="24"/>
        </w:rPr>
      </w:pPr>
      <w:r w:rsidRPr="00977323">
        <w:rPr>
          <w:rFonts w:ascii="Tahoma" w:hAnsi="Tahoma" w:cs="Tahoma"/>
          <w:bCs/>
          <w:sz w:val="24"/>
          <w:szCs w:val="24"/>
        </w:rPr>
        <w:t>NCIEC Deaf Self-Advocacy Workgroup</w:t>
      </w:r>
    </w:p>
    <w:p w:rsidR="00C85706" w:rsidRPr="00C85706" w:rsidRDefault="00B03424" w:rsidP="00C85706">
      <w:pPr>
        <w:rPr>
          <w:rFonts w:ascii="Tahoma" w:hAnsi="Tahoma" w:cs="Tahoma"/>
          <w:sz w:val="24"/>
          <w:szCs w:val="24"/>
        </w:rPr>
      </w:pPr>
      <w:hyperlink r:id="rId8" w:history="1">
        <w:r w:rsidRPr="003F3E2A">
          <w:rPr>
            <w:rStyle w:val="Hyperlink"/>
            <w:rFonts w:ascii="Tahoma" w:hAnsi="Tahoma" w:cs="Tahoma"/>
            <w:sz w:val="24"/>
            <w:szCs w:val="24"/>
          </w:rPr>
          <w:t>www.deafselfadvocacy.org</w:t>
        </w:r>
      </w:hyperlink>
      <w:r>
        <w:rPr>
          <w:rFonts w:ascii="Tahoma" w:hAnsi="Tahoma" w:cs="Tahoma"/>
          <w:sz w:val="24"/>
          <w:szCs w:val="24"/>
        </w:rPr>
        <w:t xml:space="preserve"> </w:t>
      </w:r>
    </w:p>
    <w:p w:rsidR="00C85706" w:rsidRDefault="00C85706" w:rsidP="00C85706">
      <w:pPr>
        <w:rPr>
          <w:rFonts w:ascii="Tahoma" w:hAnsi="Tahoma" w:cs="Tahoma"/>
          <w:sz w:val="24"/>
          <w:szCs w:val="24"/>
        </w:rPr>
      </w:pPr>
    </w:p>
    <w:p w:rsidR="005C77DB" w:rsidRPr="00C85706" w:rsidRDefault="00C85706">
      <w:pPr>
        <w:rPr>
          <w:sz w:val="24"/>
          <w:szCs w:val="24"/>
        </w:rPr>
      </w:pPr>
      <w:r w:rsidRPr="00C85706">
        <w:rPr>
          <w:rFonts w:ascii="Tahoma" w:hAnsi="Tahoma" w:cs="Tahoma"/>
          <w:sz w:val="20"/>
          <w:szCs w:val="20"/>
        </w:rPr>
        <w:t xml:space="preserve">The National Consortium of Interpreter Education Centers are funded from 2010 to 2015 by the U.S. Department of Education, Rehabilitation Services Administration, CFDA #84.160A and #84.160B, Training of Interpreters for Individuals Who Are Deaf and Individuals Who Are </w:t>
      </w:r>
      <w:proofErr w:type="spellStart"/>
      <w:r w:rsidRPr="00C85706">
        <w:rPr>
          <w:rFonts w:ascii="Tahoma" w:hAnsi="Tahoma" w:cs="Tahoma"/>
          <w:sz w:val="20"/>
          <w:szCs w:val="20"/>
        </w:rPr>
        <w:t>Deafblind</w:t>
      </w:r>
      <w:proofErr w:type="spellEnd"/>
    </w:p>
    <w:sectPr w:rsidR="005C77DB" w:rsidRPr="00C85706" w:rsidSect="00C85706">
      <w:headerReference w:type="default" r:id="rId9"/>
      <w:pgSz w:w="12240" w:h="15840"/>
      <w:pgMar w:top="13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E7" w:rsidRDefault="004918E7" w:rsidP="004918E7">
      <w:r>
        <w:separator/>
      </w:r>
    </w:p>
  </w:endnote>
  <w:endnote w:type="continuationSeparator" w:id="0">
    <w:p w:rsidR="004918E7" w:rsidRDefault="004918E7" w:rsidP="00491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E7" w:rsidRDefault="004918E7" w:rsidP="004918E7">
      <w:r>
        <w:separator/>
      </w:r>
    </w:p>
  </w:footnote>
  <w:footnote w:type="continuationSeparator" w:id="0">
    <w:p w:rsidR="004918E7" w:rsidRDefault="004918E7" w:rsidP="0049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E7" w:rsidRDefault="004918E7" w:rsidP="004918E7">
    <w:pPr>
      <w:pStyle w:val="Header"/>
    </w:pPr>
    <w:r w:rsidRPr="004918E7">
      <w:rPr>
        <w:i/>
        <w:iCs/>
        <w:color w:val="FF0000"/>
      </w:rPr>
      <w:ptab w:relativeTo="margin" w:alignment="center" w:leader="none"/>
    </w:r>
    <w:r w:rsidRPr="004918E7">
      <w:rPr>
        <w:i/>
        <w:iCs/>
        <w:color w:val="FF0000"/>
      </w:rPr>
      <w:t>Available October 2013</w:t>
    </w:r>
    <w:r>
      <w:rPr>
        <w:i/>
        <w:iCs/>
        <w:color w:val="FF0000"/>
      </w:rPr>
      <w:t>!</w:t>
    </w:r>
    <w:r w:rsidRPr="004918E7">
      <w:rPr>
        <w:i/>
        <w:iCs/>
        <w:color w:val="FF000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65pt;height:209.2pt;visibility:visible;mso-wrap-style:square" o:bullet="t">
        <v:imagedata r:id="rId1" o:title="NCIECLogo"/>
      </v:shape>
    </w:pict>
  </w:numPicBullet>
  <w:abstractNum w:abstractNumId="0">
    <w:nsid w:val="1589605F"/>
    <w:multiLevelType w:val="hybridMultilevel"/>
    <w:tmpl w:val="F26A6AEA"/>
    <w:lvl w:ilvl="0" w:tplc="F28A4E2A">
      <w:start w:val="1"/>
      <w:numFmt w:val="bullet"/>
      <w:lvlText w:val=""/>
      <w:lvlPicBulletId w:val="0"/>
      <w:lvlJc w:val="left"/>
      <w:pPr>
        <w:tabs>
          <w:tab w:val="num" w:pos="720"/>
        </w:tabs>
        <w:ind w:left="720" w:hanging="360"/>
      </w:pPr>
      <w:rPr>
        <w:rFonts w:ascii="Symbol" w:hAnsi="Symbol" w:hint="default"/>
      </w:rPr>
    </w:lvl>
    <w:lvl w:ilvl="1" w:tplc="2684F500" w:tentative="1">
      <w:start w:val="1"/>
      <w:numFmt w:val="bullet"/>
      <w:lvlText w:val=""/>
      <w:lvlJc w:val="left"/>
      <w:pPr>
        <w:tabs>
          <w:tab w:val="num" w:pos="1440"/>
        </w:tabs>
        <w:ind w:left="1440" w:hanging="360"/>
      </w:pPr>
      <w:rPr>
        <w:rFonts w:ascii="Symbol" w:hAnsi="Symbol" w:hint="default"/>
      </w:rPr>
    </w:lvl>
    <w:lvl w:ilvl="2" w:tplc="C9681DFE" w:tentative="1">
      <w:start w:val="1"/>
      <w:numFmt w:val="bullet"/>
      <w:lvlText w:val=""/>
      <w:lvlJc w:val="left"/>
      <w:pPr>
        <w:tabs>
          <w:tab w:val="num" w:pos="2160"/>
        </w:tabs>
        <w:ind w:left="2160" w:hanging="360"/>
      </w:pPr>
      <w:rPr>
        <w:rFonts w:ascii="Symbol" w:hAnsi="Symbol" w:hint="default"/>
      </w:rPr>
    </w:lvl>
    <w:lvl w:ilvl="3" w:tplc="158288E6" w:tentative="1">
      <w:start w:val="1"/>
      <w:numFmt w:val="bullet"/>
      <w:lvlText w:val=""/>
      <w:lvlJc w:val="left"/>
      <w:pPr>
        <w:tabs>
          <w:tab w:val="num" w:pos="2880"/>
        </w:tabs>
        <w:ind w:left="2880" w:hanging="360"/>
      </w:pPr>
      <w:rPr>
        <w:rFonts w:ascii="Symbol" w:hAnsi="Symbol" w:hint="default"/>
      </w:rPr>
    </w:lvl>
    <w:lvl w:ilvl="4" w:tplc="62640A86" w:tentative="1">
      <w:start w:val="1"/>
      <w:numFmt w:val="bullet"/>
      <w:lvlText w:val=""/>
      <w:lvlJc w:val="left"/>
      <w:pPr>
        <w:tabs>
          <w:tab w:val="num" w:pos="3600"/>
        </w:tabs>
        <w:ind w:left="3600" w:hanging="360"/>
      </w:pPr>
      <w:rPr>
        <w:rFonts w:ascii="Symbol" w:hAnsi="Symbol" w:hint="default"/>
      </w:rPr>
    </w:lvl>
    <w:lvl w:ilvl="5" w:tplc="F5989434" w:tentative="1">
      <w:start w:val="1"/>
      <w:numFmt w:val="bullet"/>
      <w:lvlText w:val=""/>
      <w:lvlJc w:val="left"/>
      <w:pPr>
        <w:tabs>
          <w:tab w:val="num" w:pos="4320"/>
        </w:tabs>
        <w:ind w:left="4320" w:hanging="360"/>
      </w:pPr>
      <w:rPr>
        <w:rFonts w:ascii="Symbol" w:hAnsi="Symbol" w:hint="default"/>
      </w:rPr>
    </w:lvl>
    <w:lvl w:ilvl="6" w:tplc="FA2E6EF4" w:tentative="1">
      <w:start w:val="1"/>
      <w:numFmt w:val="bullet"/>
      <w:lvlText w:val=""/>
      <w:lvlJc w:val="left"/>
      <w:pPr>
        <w:tabs>
          <w:tab w:val="num" w:pos="5040"/>
        </w:tabs>
        <w:ind w:left="5040" w:hanging="360"/>
      </w:pPr>
      <w:rPr>
        <w:rFonts w:ascii="Symbol" w:hAnsi="Symbol" w:hint="default"/>
      </w:rPr>
    </w:lvl>
    <w:lvl w:ilvl="7" w:tplc="11D45D62" w:tentative="1">
      <w:start w:val="1"/>
      <w:numFmt w:val="bullet"/>
      <w:lvlText w:val=""/>
      <w:lvlJc w:val="left"/>
      <w:pPr>
        <w:tabs>
          <w:tab w:val="num" w:pos="5760"/>
        </w:tabs>
        <w:ind w:left="5760" w:hanging="360"/>
      </w:pPr>
      <w:rPr>
        <w:rFonts w:ascii="Symbol" w:hAnsi="Symbol" w:hint="default"/>
      </w:rPr>
    </w:lvl>
    <w:lvl w:ilvl="8" w:tplc="030EB338" w:tentative="1">
      <w:start w:val="1"/>
      <w:numFmt w:val="bullet"/>
      <w:lvlText w:val=""/>
      <w:lvlJc w:val="left"/>
      <w:pPr>
        <w:tabs>
          <w:tab w:val="num" w:pos="6480"/>
        </w:tabs>
        <w:ind w:left="6480" w:hanging="360"/>
      </w:pPr>
      <w:rPr>
        <w:rFonts w:ascii="Symbol" w:hAnsi="Symbol" w:hint="default"/>
      </w:rPr>
    </w:lvl>
  </w:abstractNum>
  <w:abstractNum w:abstractNumId="1">
    <w:nsid w:val="292F39AC"/>
    <w:multiLevelType w:val="hybridMultilevel"/>
    <w:tmpl w:val="DF2E92CA"/>
    <w:lvl w:ilvl="0" w:tplc="B478FD88">
      <w:start w:val="1"/>
      <w:numFmt w:val="decimal"/>
      <w:lvlText w:val="%1."/>
      <w:lvlJc w:val="left"/>
      <w:pPr>
        <w:ind w:left="117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6482BD6"/>
    <w:multiLevelType w:val="hybridMultilevel"/>
    <w:tmpl w:val="CA06ED1C"/>
    <w:lvl w:ilvl="0" w:tplc="E0140940">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672B2731"/>
    <w:multiLevelType w:val="hybridMultilevel"/>
    <w:tmpl w:val="DF2E92CA"/>
    <w:lvl w:ilvl="0" w:tplc="B478FD88">
      <w:start w:val="1"/>
      <w:numFmt w:val="decimal"/>
      <w:lvlText w:val="%1."/>
      <w:lvlJc w:val="left"/>
      <w:pPr>
        <w:ind w:left="117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A42C4"/>
    <w:rsid w:val="00355438"/>
    <w:rsid w:val="00357A73"/>
    <w:rsid w:val="00362EEF"/>
    <w:rsid w:val="003B16A0"/>
    <w:rsid w:val="003F0855"/>
    <w:rsid w:val="004918E7"/>
    <w:rsid w:val="005C77DB"/>
    <w:rsid w:val="006A42C4"/>
    <w:rsid w:val="006C21A6"/>
    <w:rsid w:val="0083535A"/>
    <w:rsid w:val="009415F8"/>
    <w:rsid w:val="00977323"/>
    <w:rsid w:val="00A32E4F"/>
    <w:rsid w:val="00B03424"/>
    <w:rsid w:val="00B26F65"/>
    <w:rsid w:val="00B62011"/>
    <w:rsid w:val="00C85706"/>
    <w:rsid w:val="00E51B35"/>
    <w:rsid w:val="00EE2E06"/>
    <w:rsid w:val="00F17D6B"/>
    <w:rsid w:val="00F63E8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C4"/>
    <w:pPr>
      <w:spacing w:after="0"/>
      <w:ind w:left="0"/>
      <w:jc w:val="left"/>
    </w:pPr>
    <w:rPr>
      <w:rFonts w:ascii="Verdana" w:eastAsia="Times New Roman" w:hAnsi="Verdana"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C4"/>
    <w:pPr>
      <w:ind w:left="720"/>
    </w:pPr>
  </w:style>
  <w:style w:type="paragraph" w:styleId="BalloonText">
    <w:name w:val="Balloon Text"/>
    <w:basedOn w:val="Normal"/>
    <w:link w:val="BalloonTextChar"/>
    <w:uiPriority w:val="99"/>
    <w:semiHidden/>
    <w:unhideWhenUsed/>
    <w:rsid w:val="006A42C4"/>
    <w:rPr>
      <w:rFonts w:ascii="Tahoma" w:hAnsi="Tahoma" w:cs="Tahoma"/>
      <w:sz w:val="16"/>
      <w:szCs w:val="16"/>
    </w:rPr>
  </w:style>
  <w:style w:type="character" w:customStyle="1" w:styleId="BalloonTextChar">
    <w:name w:val="Balloon Text Char"/>
    <w:basedOn w:val="DefaultParagraphFont"/>
    <w:link w:val="BalloonText"/>
    <w:uiPriority w:val="99"/>
    <w:semiHidden/>
    <w:rsid w:val="006A42C4"/>
    <w:rPr>
      <w:rFonts w:ascii="Tahoma" w:eastAsia="Times New Roman" w:hAnsi="Tahoma" w:cs="Tahoma"/>
      <w:sz w:val="16"/>
      <w:szCs w:val="16"/>
    </w:rPr>
  </w:style>
  <w:style w:type="paragraph" w:styleId="Header">
    <w:name w:val="header"/>
    <w:basedOn w:val="Normal"/>
    <w:link w:val="HeaderChar"/>
    <w:uiPriority w:val="99"/>
    <w:semiHidden/>
    <w:unhideWhenUsed/>
    <w:rsid w:val="004918E7"/>
    <w:pPr>
      <w:tabs>
        <w:tab w:val="center" w:pos="4680"/>
        <w:tab w:val="right" w:pos="9360"/>
      </w:tabs>
    </w:pPr>
  </w:style>
  <w:style w:type="character" w:customStyle="1" w:styleId="HeaderChar">
    <w:name w:val="Header Char"/>
    <w:basedOn w:val="DefaultParagraphFont"/>
    <w:link w:val="Header"/>
    <w:uiPriority w:val="99"/>
    <w:semiHidden/>
    <w:rsid w:val="004918E7"/>
    <w:rPr>
      <w:rFonts w:ascii="Verdana" w:eastAsia="Times New Roman" w:hAnsi="Verdana" w:cs="Times New Roman"/>
      <w:sz w:val="36"/>
      <w:szCs w:val="36"/>
    </w:rPr>
  </w:style>
  <w:style w:type="paragraph" w:styleId="Footer">
    <w:name w:val="footer"/>
    <w:basedOn w:val="Normal"/>
    <w:link w:val="FooterChar"/>
    <w:uiPriority w:val="99"/>
    <w:semiHidden/>
    <w:unhideWhenUsed/>
    <w:rsid w:val="004918E7"/>
    <w:pPr>
      <w:tabs>
        <w:tab w:val="center" w:pos="4680"/>
        <w:tab w:val="right" w:pos="9360"/>
      </w:tabs>
    </w:pPr>
  </w:style>
  <w:style w:type="character" w:customStyle="1" w:styleId="FooterChar">
    <w:name w:val="Footer Char"/>
    <w:basedOn w:val="DefaultParagraphFont"/>
    <w:link w:val="Footer"/>
    <w:uiPriority w:val="99"/>
    <w:semiHidden/>
    <w:rsid w:val="004918E7"/>
    <w:rPr>
      <w:rFonts w:ascii="Verdana" w:eastAsia="Times New Roman" w:hAnsi="Verdana" w:cs="Times New Roman"/>
      <w:sz w:val="36"/>
      <w:szCs w:val="36"/>
    </w:rPr>
  </w:style>
  <w:style w:type="character" w:styleId="Hyperlink">
    <w:name w:val="Hyperlink"/>
    <w:basedOn w:val="DefaultParagraphFont"/>
    <w:uiPriority w:val="99"/>
    <w:unhideWhenUsed/>
    <w:rsid w:val="00B034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afselfadvocacy.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CM Hall</cp:lastModifiedBy>
  <cp:revision>2</cp:revision>
  <dcterms:created xsi:type="dcterms:W3CDTF">2013-06-24T18:17:00Z</dcterms:created>
  <dcterms:modified xsi:type="dcterms:W3CDTF">2013-06-24T18:17:00Z</dcterms:modified>
</cp:coreProperties>
</file>