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A8" w:rsidRDefault="00EE5CA8" w:rsidP="00B452D8">
      <w:pPr>
        <w:spacing w:before="50" w:after="0" w:line="240" w:lineRule="auto"/>
        <w:ind w:right="-20"/>
        <w:jc w:val="center"/>
        <w:rPr>
          <w:rFonts w:eastAsia="Arial" w:cstheme="minorHAnsi"/>
          <w:color w:val="548DD4" w:themeColor="text2" w:themeTint="99"/>
          <w:w w:val="104"/>
          <w:sz w:val="28"/>
          <w:szCs w:val="28"/>
        </w:rPr>
      </w:pPr>
      <w:r>
        <w:rPr>
          <w:rFonts w:eastAsia="Arial" w:cstheme="minorHAnsi"/>
          <w:noProof/>
          <w:color w:val="548DD4" w:themeColor="text2" w:themeTint="99"/>
          <w:sz w:val="28"/>
          <w:szCs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2160270</wp:posOffset>
            </wp:positionH>
            <wp:positionV relativeFrom="paragraph">
              <wp:posOffset>167640</wp:posOffset>
            </wp:positionV>
            <wp:extent cx="1604010" cy="281940"/>
            <wp:effectExtent l="19050" t="0" r="0" b="0"/>
            <wp:wrapTight wrapText="bothSides">
              <wp:wrapPolygon edited="0">
                <wp:start x="-257" y="0"/>
                <wp:lineTo x="-257" y="20432"/>
                <wp:lineTo x="21549" y="20432"/>
                <wp:lineTo x="21549" y="0"/>
                <wp:lineTo x="-257" y="0"/>
              </wp:wrapPolygon>
            </wp:wrapTight>
            <wp:docPr id="1" name="Picture 241" descr="WOU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WOU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CA8" w:rsidRDefault="00EE5CA8" w:rsidP="00B452D8">
      <w:pPr>
        <w:spacing w:before="50" w:after="0" w:line="240" w:lineRule="auto"/>
        <w:ind w:right="-20"/>
        <w:jc w:val="center"/>
        <w:rPr>
          <w:rFonts w:eastAsia="Arial" w:cstheme="minorHAnsi"/>
          <w:color w:val="548DD4" w:themeColor="text2" w:themeTint="99"/>
          <w:w w:val="104"/>
          <w:sz w:val="28"/>
          <w:szCs w:val="28"/>
        </w:rPr>
      </w:pPr>
    </w:p>
    <w:p w:rsidR="00CF07AD" w:rsidRPr="00B452D8" w:rsidRDefault="00EE5CA8" w:rsidP="00B452D8">
      <w:pPr>
        <w:spacing w:before="50" w:after="0" w:line="240" w:lineRule="auto"/>
        <w:ind w:right="-20"/>
        <w:jc w:val="center"/>
        <w:rPr>
          <w:rFonts w:eastAsia="Arial" w:cstheme="minorHAnsi"/>
          <w:color w:val="548DD4" w:themeColor="text2" w:themeTint="99"/>
          <w:w w:val="105"/>
          <w:sz w:val="28"/>
          <w:szCs w:val="28"/>
        </w:rPr>
      </w:pPr>
      <w:r>
        <w:rPr>
          <w:rFonts w:eastAsia="Arial" w:cstheme="minorHAnsi"/>
          <w:color w:val="548DD4" w:themeColor="text2" w:themeTint="99"/>
          <w:w w:val="104"/>
          <w:sz w:val="28"/>
          <w:szCs w:val="28"/>
        </w:rPr>
        <w:t>OUS</w:t>
      </w:r>
      <w:r w:rsidR="005A441D" w:rsidRPr="00B452D8">
        <w:rPr>
          <w:rFonts w:eastAsia="Arial" w:cstheme="minorHAnsi"/>
          <w:color w:val="548DD4" w:themeColor="text2" w:themeTint="99"/>
          <w:w w:val="105"/>
          <w:sz w:val="28"/>
          <w:szCs w:val="28"/>
        </w:rPr>
        <w:t xml:space="preserve"> </w:t>
      </w:r>
      <w:r w:rsidR="003670F7">
        <w:rPr>
          <w:rFonts w:cstheme="minorHAnsi"/>
          <w:noProof/>
          <w:color w:val="548DD4" w:themeColor="text2" w:themeTint="99"/>
          <w:sz w:val="28"/>
          <w:szCs w:val="28"/>
        </w:rPr>
        <w:pict>
          <v:group id="Group 4" o:spid="_x0000_s1026" style="position:absolute;left:0;text-align:left;margin-left:72.15pt;margin-top:34.65pt;width:459pt;height:.1pt;z-index:-251658752;mso-position-horizontal-relative:page;mso-position-vertical-relative:text" coordorigin="1443,693" coordsize="9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">
            <v:shape id="Freeform 5" o:spid="_x0000_s1027" style="position:absolute;left:1443;top:693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sesMA&#10;AADaAAAADwAAAGRycy9kb3ducmV2LnhtbESPQWvCQBSE7wX/w/IEL1I3sabY6CqiFjxJGwWvj+xr&#10;Esy+Ddk1xn/fLQg9DjPzDbNc96YWHbWusqwgnkQgiHOrKy4UnE+fr3MQziNrrC2Tggc5WK8GL0tM&#10;tb3zN3WZL0SAsEtRQel9k0rp8pIMuoltiIP3Y1uDPsi2kLrFe4CbWk6j6F0arDgslNjQtqT8mt1M&#10;oFw+kn6cf812j2MSH+TbeV+c9kqNhv1mAcJT7//Dz/ZBK5jB35Vw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FsesMAAADaAAAADwAAAAAAAAAAAAAAAACYAgAAZHJzL2Rv&#10;d25yZXYueG1sUEsFBgAAAAAEAAQA9QAAAIgDAAAAAA==&#10;" path="m,l9180,e" filled="f" strokecolor="#2f4f74" strokeweight=".33369mm">
              <v:path arrowok="t" o:connecttype="custom" o:connectlocs="0,0;9180,0" o:connectangles="0,0"/>
            </v:shape>
            <w10:wrap anchorx="page"/>
          </v:group>
        </w:pict>
      </w:r>
      <w:r w:rsidR="003670F7">
        <w:rPr>
          <w:rFonts w:cstheme="minorHAnsi"/>
          <w:noProof/>
          <w:color w:val="548DD4" w:themeColor="text2" w:themeTint="99"/>
          <w:sz w:val="28"/>
          <w:szCs w:val="28"/>
        </w:rPr>
        <w:pict>
          <v:group id="Group 2" o:spid="_x0000_s1028" style="position:absolute;left:0;text-align:left;margin-left:605.75pt;margin-top:341.45pt;width:.1pt;height:72.3pt;z-index:-251657728;mso-position-horizontal-relative:page;mso-position-vertical-relative:page" coordorigin="12115,6829" coordsize="2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">
            <v:shape id="Freeform 3" o:spid="_x0000_s1029" style="position:absolute;left:12115;top:6829;width:2;height:1446;visibility:visible;mso-wrap-style:square;v-text-anchor:top" coordsize="2,1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Kd+sMA&#10;AADaAAAADwAAAGRycy9kb3ducmV2LnhtbESPQWvCQBSE70L/w/IKvZmNCkGjqxRBEEoPrgo9vmaf&#10;SWr2bchuTfz3bqHgcZiZb5jVZrCNuFHna8cKJkkKgrhwpuZSwem4G89B+IBssHFMCu7kYbN+Ga0w&#10;N67nA910KEWEsM9RQRVCm0vpi4os+sS1xNG7uM5iiLIrpemwj3DbyGmaZtJizXGhwpa2FRVX/WsV&#10;6Hn2df7cTT5ms0X/nf30+lretVJvr8P7EkSgITzD/+29UTCFvyvxBs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Kd+sMAAADaAAAADwAAAAAAAAAAAAAAAACYAgAAZHJzL2Rv&#10;d25yZXYueG1sUEsFBgAAAAAEAAQA9QAAAIgDAAAAAA==&#10;" path="m,1445l,e" filled="f" strokecolor="#d8dbdf" strokeweight=".16683mm">
              <v:path arrowok="t" o:connecttype="custom" o:connectlocs="0,8274;0,6829" o:connectangles="0,0"/>
            </v:shape>
            <w10:wrap anchorx="page" anchory="page"/>
          </v:group>
        </w:pict>
      </w:r>
      <w:r w:rsidR="00B452D8" w:rsidRPr="00B452D8">
        <w:rPr>
          <w:rFonts w:eastAsia="Arial" w:cstheme="minorHAnsi"/>
          <w:color w:val="548DD4" w:themeColor="text2" w:themeTint="99"/>
          <w:w w:val="105"/>
          <w:sz w:val="28"/>
          <w:szCs w:val="28"/>
        </w:rPr>
        <w:t xml:space="preserve">CAMPUS COMPACT &amp; </w:t>
      </w:r>
      <w:r w:rsidR="0065086E">
        <w:rPr>
          <w:rFonts w:eastAsia="Arial" w:cstheme="minorHAnsi"/>
          <w:color w:val="548DD4" w:themeColor="text2" w:themeTint="99"/>
          <w:w w:val="105"/>
          <w:sz w:val="28"/>
          <w:szCs w:val="28"/>
        </w:rPr>
        <w:t xml:space="preserve">OEIB </w:t>
      </w:r>
      <w:r w:rsidR="00926297" w:rsidRPr="00B452D8">
        <w:rPr>
          <w:rFonts w:eastAsia="Arial" w:cstheme="minorHAnsi"/>
          <w:color w:val="548DD4" w:themeColor="text2" w:themeTint="99"/>
          <w:sz w:val="28"/>
          <w:szCs w:val="28"/>
        </w:rPr>
        <w:t>ACHIE</w:t>
      </w:r>
      <w:r w:rsidR="00926297" w:rsidRPr="00B452D8">
        <w:rPr>
          <w:rFonts w:eastAsia="Arial" w:cstheme="minorHAnsi"/>
          <w:color w:val="548DD4" w:themeColor="text2" w:themeTint="99"/>
          <w:spacing w:val="9"/>
          <w:sz w:val="28"/>
          <w:szCs w:val="28"/>
        </w:rPr>
        <w:t>V</w:t>
      </w:r>
      <w:r w:rsidR="00926297" w:rsidRPr="00B452D8">
        <w:rPr>
          <w:rFonts w:eastAsia="Arial" w:cstheme="minorHAnsi"/>
          <w:color w:val="548DD4" w:themeColor="text2" w:themeTint="99"/>
          <w:sz w:val="28"/>
          <w:szCs w:val="28"/>
        </w:rPr>
        <w:t>E</w:t>
      </w:r>
      <w:r w:rsidR="00926297" w:rsidRPr="00B452D8">
        <w:rPr>
          <w:rFonts w:eastAsia="Arial" w:cstheme="minorHAnsi"/>
          <w:color w:val="548DD4" w:themeColor="text2" w:themeTint="99"/>
          <w:spacing w:val="3"/>
          <w:sz w:val="28"/>
          <w:szCs w:val="28"/>
        </w:rPr>
        <w:t>M</w:t>
      </w:r>
      <w:r w:rsidR="00926297" w:rsidRPr="00B452D8">
        <w:rPr>
          <w:rFonts w:eastAsia="Arial" w:cstheme="minorHAnsi"/>
          <w:color w:val="548DD4" w:themeColor="text2" w:themeTint="99"/>
          <w:sz w:val="28"/>
          <w:szCs w:val="28"/>
        </w:rPr>
        <w:t>ENT</w:t>
      </w:r>
      <w:r w:rsidR="0065086E">
        <w:rPr>
          <w:rFonts w:eastAsia="Arial" w:cstheme="minorHAnsi"/>
          <w:color w:val="548DD4" w:themeColor="text2" w:themeTint="99"/>
          <w:spacing w:val="76"/>
          <w:sz w:val="28"/>
          <w:szCs w:val="28"/>
        </w:rPr>
        <w:t xml:space="preserve"> </w:t>
      </w:r>
      <w:r w:rsidR="00926297" w:rsidRPr="00B452D8">
        <w:rPr>
          <w:rFonts w:eastAsia="Arial" w:cstheme="minorHAnsi"/>
          <w:color w:val="548DD4" w:themeColor="text2" w:themeTint="99"/>
          <w:sz w:val="28"/>
          <w:szCs w:val="28"/>
        </w:rPr>
        <w:t>COMPAC</w:t>
      </w:r>
      <w:r w:rsidR="0065086E">
        <w:rPr>
          <w:rFonts w:eastAsia="Arial" w:cstheme="minorHAnsi"/>
          <w:color w:val="548DD4" w:themeColor="text2" w:themeTint="99"/>
          <w:sz w:val="28"/>
          <w:szCs w:val="28"/>
        </w:rPr>
        <w:t>T</w:t>
      </w:r>
    </w:p>
    <w:p w:rsidR="00CF07AD" w:rsidRPr="00C559D9" w:rsidRDefault="00CF07AD">
      <w:pPr>
        <w:spacing w:after="0" w:line="200" w:lineRule="exact"/>
        <w:rPr>
          <w:rFonts w:cstheme="minorHAnsi"/>
          <w:sz w:val="20"/>
          <w:szCs w:val="20"/>
        </w:rPr>
      </w:pPr>
    </w:p>
    <w:p w:rsidR="00DD5B29" w:rsidRPr="00414222" w:rsidRDefault="00DD5B29" w:rsidP="00B452D8">
      <w:pPr>
        <w:tabs>
          <w:tab w:val="left" w:pos="360"/>
        </w:tabs>
        <w:spacing w:after="0" w:line="268" w:lineRule="auto"/>
        <w:ind w:right="958"/>
        <w:jc w:val="both"/>
        <w:rPr>
          <w:rFonts w:eastAsia="Arial" w:cstheme="minorHAnsi"/>
          <w:color w:val="1C1D23"/>
          <w:sz w:val="20"/>
          <w:szCs w:val="20"/>
        </w:rPr>
      </w:pPr>
    </w:p>
    <w:p w:rsidR="00DD5B29" w:rsidRPr="009C5CC1" w:rsidRDefault="00DD5B29" w:rsidP="00DD5B29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b/>
          <w:sz w:val="24"/>
          <w:szCs w:val="24"/>
          <w:u w:val="single"/>
        </w:rPr>
      </w:pPr>
      <w:r w:rsidRPr="009C5CC1">
        <w:rPr>
          <w:rFonts w:eastAsia="Arial" w:cstheme="minorHAnsi"/>
          <w:b/>
          <w:sz w:val="24"/>
          <w:szCs w:val="24"/>
          <w:u w:val="single"/>
        </w:rPr>
        <w:t xml:space="preserve">Assumptions: </w:t>
      </w:r>
    </w:p>
    <w:p w:rsidR="00760E3C" w:rsidRDefault="00760E3C" w:rsidP="00760E3C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 xml:space="preserve">Each OUS institution will have a Board of Higher Education approved Campus Compact with OUS.  The Board of Higher Education will recommend that these Campus Compacts be adopted by the OEIB as the Institutional </w:t>
      </w:r>
      <w:r w:rsidRPr="00C559D9">
        <w:rPr>
          <w:rFonts w:eastAsia="Arial" w:cstheme="minorHAnsi"/>
          <w:sz w:val="20"/>
          <w:szCs w:val="20"/>
        </w:rPr>
        <w:t>Achievement Compact</w:t>
      </w:r>
      <w:r>
        <w:rPr>
          <w:rFonts w:eastAsia="Arial" w:cstheme="minorHAnsi"/>
          <w:sz w:val="20"/>
          <w:szCs w:val="20"/>
        </w:rPr>
        <w:t xml:space="preserve">. The Campus Compacts/ OEIB Achievement Compacts will include all of the measures in </w:t>
      </w:r>
      <w:r w:rsidRPr="00A24A0E">
        <w:rPr>
          <w:rFonts w:eastAsia="Arial" w:cstheme="minorHAnsi"/>
          <w:sz w:val="20"/>
          <w:szCs w:val="20"/>
          <w:shd w:val="clear" w:color="auto" w:fill="DBE5F1" w:themeFill="accent1" w:themeFillTint="33"/>
        </w:rPr>
        <w:t>OUS’s Achievement Compact</w:t>
      </w:r>
      <w:r>
        <w:rPr>
          <w:rFonts w:eastAsia="Arial" w:cstheme="minorHAnsi"/>
          <w:sz w:val="20"/>
          <w:szCs w:val="20"/>
        </w:rPr>
        <w:t xml:space="preserve"> with the OEIB as well as </w:t>
      </w:r>
      <w:r w:rsidRPr="00C559D9">
        <w:rPr>
          <w:rFonts w:eastAsia="Arial" w:cstheme="minorHAnsi"/>
          <w:sz w:val="20"/>
          <w:szCs w:val="20"/>
        </w:rPr>
        <w:t>institution</w:t>
      </w:r>
      <w:r>
        <w:rPr>
          <w:rFonts w:eastAsia="Arial" w:cstheme="minorHAnsi"/>
          <w:sz w:val="20"/>
          <w:szCs w:val="20"/>
        </w:rPr>
        <w:t xml:space="preserve"> specific measures</w:t>
      </w:r>
      <w:r w:rsidRPr="00C559D9">
        <w:rPr>
          <w:rFonts w:eastAsia="Arial" w:cstheme="minorHAnsi"/>
          <w:sz w:val="20"/>
          <w:szCs w:val="20"/>
        </w:rPr>
        <w:t xml:space="preserve"> based on institutional mission, capacity, array</w:t>
      </w:r>
      <w:r>
        <w:rPr>
          <w:rFonts w:eastAsia="Arial" w:cstheme="minorHAnsi"/>
          <w:sz w:val="20"/>
          <w:szCs w:val="20"/>
        </w:rPr>
        <w:t xml:space="preserve"> of programs, etc.</w:t>
      </w:r>
    </w:p>
    <w:p w:rsidR="006C11DB" w:rsidRDefault="006C11DB" w:rsidP="00760E3C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sz w:val="20"/>
          <w:szCs w:val="20"/>
        </w:rPr>
      </w:pPr>
    </w:p>
    <w:p w:rsidR="006C11DB" w:rsidRPr="00C559D9" w:rsidRDefault="006C11DB" w:rsidP="00760E3C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>Attainment of targets is contingent upon sufficient resources.</w:t>
      </w:r>
    </w:p>
    <w:p w:rsidR="0065086E" w:rsidRDefault="0065086E" w:rsidP="00C87BFF">
      <w:pPr>
        <w:widowControl/>
        <w:shd w:val="clear" w:color="auto" w:fill="FFFFFF"/>
        <w:spacing w:after="0" w:line="200" w:lineRule="atLeast"/>
        <w:rPr>
          <w:rFonts w:eastAsia="Times New Roman" w:cs="Arial"/>
          <w:color w:val="333333"/>
          <w:sz w:val="20"/>
        </w:rPr>
      </w:pPr>
    </w:p>
    <w:p w:rsidR="00EE5CA8" w:rsidRPr="00EE5CA8" w:rsidRDefault="00EE5CA8" w:rsidP="00EE5CA8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b/>
          <w:sz w:val="24"/>
          <w:szCs w:val="24"/>
          <w:u w:val="single"/>
        </w:rPr>
      </w:pPr>
      <w:r w:rsidRPr="00EE5CA8">
        <w:rPr>
          <w:rFonts w:eastAsia="Arial" w:cstheme="minorHAnsi"/>
          <w:b/>
          <w:sz w:val="24"/>
          <w:szCs w:val="24"/>
          <w:u w:val="single"/>
        </w:rPr>
        <w:t>Western Oregon University</w:t>
      </w:r>
      <w:r>
        <w:rPr>
          <w:rFonts w:eastAsia="Arial" w:cstheme="minorHAnsi"/>
          <w:b/>
          <w:sz w:val="24"/>
          <w:szCs w:val="24"/>
          <w:u w:val="single"/>
        </w:rPr>
        <w:t xml:space="preserve"> Mission:</w:t>
      </w:r>
    </w:p>
    <w:p w:rsidR="00EE5CA8" w:rsidRPr="00EE5CA8" w:rsidRDefault="00EE5CA8" w:rsidP="00EE5CA8">
      <w:pPr>
        <w:keepNext/>
        <w:keepLines/>
        <w:spacing w:after="0" w:line="240" w:lineRule="auto"/>
        <w:rPr>
          <w:rFonts w:eastAsia="Arial" w:cstheme="minorHAnsi"/>
          <w:sz w:val="20"/>
          <w:szCs w:val="20"/>
        </w:rPr>
      </w:pPr>
      <w:r w:rsidRPr="00EE5CA8">
        <w:rPr>
          <w:rFonts w:eastAsia="Arial" w:cstheme="minorHAnsi"/>
          <w:sz w:val="20"/>
          <w:szCs w:val="20"/>
        </w:rPr>
        <w:t>Western Oregon University offers exemplary undergraduate and graduate programs in a supportive and rigorous learning environment. Oregon’s oldest public university, WOU works to ensure the success of students and the advancement of knowledge as a service to Oregon and the region. The University works in partnership with PK-12 schools, community colleges, higher education institutions, government, and local and global communities.</w:t>
      </w:r>
    </w:p>
    <w:p w:rsidR="00EE5CA8" w:rsidRPr="00EE5CA8" w:rsidRDefault="00EE5CA8" w:rsidP="00EE5CA8">
      <w:pPr>
        <w:spacing w:after="0" w:line="240" w:lineRule="auto"/>
        <w:rPr>
          <w:rFonts w:eastAsia="Arial" w:cstheme="minorHAnsi"/>
          <w:sz w:val="20"/>
          <w:szCs w:val="20"/>
        </w:rPr>
      </w:pPr>
    </w:p>
    <w:p w:rsidR="00EE5CA8" w:rsidRPr="00EE5CA8" w:rsidRDefault="00EE5CA8" w:rsidP="00EE5CA8">
      <w:pPr>
        <w:spacing w:after="0" w:line="240" w:lineRule="auto"/>
        <w:rPr>
          <w:rFonts w:eastAsia="Arial" w:cstheme="minorHAnsi"/>
          <w:sz w:val="20"/>
          <w:szCs w:val="20"/>
        </w:rPr>
      </w:pPr>
      <w:r w:rsidRPr="00EE5CA8">
        <w:rPr>
          <w:rFonts w:eastAsia="Arial" w:cstheme="minorHAnsi"/>
          <w:sz w:val="20"/>
          <w:szCs w:val="20"/>
        </w:rPr>
        <w:t>Western Oregon University is a comprehensive public university, operating for the public good, which:</w:t>
      </w:r>
    </w:p>
    <w:p w:rsidR="00EE5CA8" w:rsidRPr="00EE5CA8" w:rsidRDefault="00EE5CA8" w:rsidP="00EE5CA8">
      <w:pPr>
        <w:pStyle w:val="parbody"/>
        <w:numPr>
          <w:ilvl w:val="3"/>
          <w:numId w:val="7"/>
        </w:numPr>
        <w:spacing w:before="0" w:beforeAutospacing="0" w:after="0" w:afterAutospacing="0"/>
        <w:ind w:left="720"/>
        <w:rPr>
          <w:rFonts w:asciiTheme="minorHAnsi" w:eastAsia="Arial" w:hAnsiTheme="minorHAnsi" w:cstheme="minorHAnsi"/>
          <w:sz w:val="20"/>
          <w:szCs w:val="20"/>
        </w:rPr>
      </w:pPr>
      <w:r w:rsidRPr="00EE5CA8">
        <w:rPr>
          <w:rFonts w:asciiTheme="minorHAnsi" w:eastAsia="Arial" w:hAnsiTheme="minorHAnsi" w:cstheme="minorHAnsi"/>
          <w:sz w:val="20"/>
          <w:szCs w:val="20"/>
        </w:rPr>
        <w:t>Provides effective learning opportunities that prepare students for a fulfilling life in a global society;</w:t>
      </w:r>
    </w:p>
    <w:p w:rsidR="00EE5CA8" w:rsidRPr="00EE5CA8" w:rsidRDefault="00EE5CA8" w:rsidP="00EE5CA8">
      <w:pPr>
        <w:pStyle w:val="parbody"/>
        <w:keepNext/>
        <w:keepLines/>
        <w:numPr>
          <w:ilvl w:val="3"/>
          <w:numId w:val="7"/>
        </w:numPr>
        <w:spacing w:before="0" w:beforeAutospacing="0" w:after="0" w:afterAutospacing="0"/>
        <w:ind w:left="720"/>
        <w:rPr>
          <w:rFonts w:asciiTheme="minorHAnsi" w:eastAsia="Arial" w:hAnsiTheme="minorHAnsi" w:cstheme="minorHAnsi"/>
          <w:sz w:val="20"/>
          <w:szCs w:val="20"/>
        </w:rPr>
      </w:pPr>
      <w:r w:rsidRPr="00EE5CA8">
        <w:rPr>
          <w:rFonts w:asciiTheme="minorHAnsi" w:eastAsia="Arial" w:hAnsiTheme="minorHAnsi" w:cstheme="minorHAnsi"/>
          <w:sz w:val="20"/>
          <w:szCs w:val="20"/>
        </w:rPr>
        <w:t>Supports an accessible and diverse campus community; and,</w:t>
      </w:r>
    </w:p>
    <w:p w:rsidR="00EE5CA8" w:rsidRPr="00EE5CA8" w:rsidRDefault="00EE5CA8" w:rsidP="00EE5CA8">
      <w:pPr>
        <w:pStyle w:val="parbody"/>
        <w:keepNext/>
        <w:keepLines/>
        <w:numPr>
          <w:ilvl w:val="3"/>
          <w:numId w:val="7"/>
        </w:numPr>
        <w:spacing w:before="0" w:beforeAutospacing="0" w:after="0" w:afterAutospacing="0"/>
        <w:ind w:left="720"/>
        <w:rPr>
          <w:rFonts w:asciiTheme="minorHAnsi" w:eastAsia="Arial" w:hAnsiTheme="minorHAnsi" w:cstheme="minorHAnsi"/>
          <w:sz w:val="20"/>
          <w:szCs w:val="20"/>
        </w:rPr>
      </w:pPr>
      <w:r w:rsidRPr="00EE5CA8">
        <w:rPr>
          <w:rFonts w:asciiTheme="minorHAnsi" w:eastAsia="Arial" w:hAnsiTheme="minorHAnsi" w:cstheme="minorHAnsi"/>
          <w:sz w:val="20"/>
          <w:szCs w:val="20"/>
        </w:rPr>
        <w:t xml:space="preserve">Improves continuously the educational, financial, and environmental sustainability. </w:t>
      </w:r>
    </w:p>
    <w:p w:rsidR="00EE5CA8" w:rsidRPr="00EE5CA8" w:rsidRDefault="00EE5CA8" w:rsidP="00EE5CA8">
      <w:pPr>
        <w:spacing w:after="0" w:line="240" w:lineRule="auto"/>
        <w:rPr>
          <w:rFonts w:eastAsia="Arial" w:cstheme="minorHAnsi"/>
          <w:sz w:val="20"/>
          <w:szCs w:val="20"/>
        </w:rPr>
      </w:pPr>
    </w:p>
    <w:p w:rsidR="00EE5CA8" w:rsidRPr="00EE5CA8" w:rsidRDefault="00EE5CA8" w:rsidP="00EE5CA8">
      <w:pPr>
        <w:spacing w:after="0" w:line="240" w:lineRule="auto"/>
        <w:rPr>
          <w:rFonts w:eastAsia="Arial" w:cstheme="minorHAnsi"/>
          <w:sz w:val="20"/>
          <w:szCs w:val="20"/>
        </w:rPr>
      </w:pPr>
      <w:r w:rsidRPr="00EE5CA8">
        <w:rPr>
          <w:rFonts w:eastAsia="Arial" w:cstheme="minorHAnsi"/>
          <w:sz w:val="20"/>
          <w:szCs w:val="20"/>
        </w:rPr>
        <w:t>Mission Core Themes</w:t>
      </w:r>
    </w:p>
    <w:p w:rsidR="00EE5CA8" w:rsidRPr="00EE5CA8" w:rsidRDefault="00EE5CA8" w:rsidP="00EE5CA8">
      <w:pPr>
        <w:pStyle w:val="parbody"/>
        <w:numPr>
          <w:ilvl w:val="3"/>
          <w:numId w:val="7"/>
        </w:numPr>
        <w:spacing w:before="0" w:beforeAutospacing="0" w:after="0" w:afterAutospacing="0"/>
        <w:ind w:left="720"/>
        <w:rPr>
          <w:rFonts w:asciiTheme="minorHAnsi" w:eastAsia="Arial" w:hAnsiTheme="minorHAnsi" w:cstheme="minorHAnsi"/>
          <w:sz w:val="20"/>
          <w:szCs w:val="20"/>
        </w:rPr>
      </w:pPr>
      <w:r w:rsidRPr="00EE5CA8">
        <w:rPr>
          <w:rFonts w:asciiTheme="minorHAnsi" w:eastAsia="Arial" w:hAnsiTheme="minorHAnsi" w:cstheme="minorHAnsi"/>
          <w:sz w:val="20"/>
          <w:szCs w:val="20"/>
        </w:rPr>
        <w:t>Effective learning</w:t>
      </w:r>
    </w:p>
    <w:p w:rsidR="00EE5CA8" w:rsidRPr="00EE5CA8" w:rsidRDefault="00EE5CA8" w:rsidP="00EE5CA8">
      <w:pPr>
        <w:pStyle w:val="parbody"/>
        <w:numPr>
          <w:ilvl w:val="3"/>
          <w:numId w:val="7"/>
        </w:numPr>
        <w:spacing w:before="0" w:beforeAutospacing="0" w:after="0" w:afterAutospacing="0"/>
        <w:ind w:left="720"/>
        <w:rPr>
          <w:rFonts w:asciiTheme="minorHAnsi" w:eastAsia="Arial" w:hAnsiTheme="minorHAnsi" w:cstheme="minorHAnsi"/>
          <w:sz w:val="20"/>
          <w:szCs w:val="20"/>
        </w:rPr>
      </w:pPr>
      <w:r w:rsidRPr="00EE5CA8">
        <w:rPr>
          <w:rFonts w:asciiTheme="minorHAnsi" w:eastAsia="Arial" w:hAnsiTheme="minorHAnsi" w:cstheme="minorHAnsi"/>
          <w:sz w:val="20"/>
          <w:szCs w:val="20"/>
        </w:rPr>
        <w:t>Supports diversity</w:t>
      </w:r>
    </w:p>
    <w:p w:rsidR="00EE5CA8" w:rsidRPr="00EE5CA8" w:rsidRDefault="00EE5CA8" w:rsidP="00EE5CA8">
      <w:pPr>
        <w:pStyle w:val="parbody"/>
        <w:numPr>
          <w:ilvl w:val="3"/>
          <w:numId w:val="7"/>
        </w:numPr>
        <w:spacing w:before="0" w:beforeAutospacing="0" w:after="0" w:afterAutospacing="0"/>
        <w:ind w:left="720"/>
        <w:rPr>
          <w:rFonts w:asciiTheme="minorHAnsi" w:eastAsia="Arial" w:hAnsiTheme="minorHAnsi" w:cstheme="minorHAnsi"/>
          <w:sz w:val="20"/>
          <w:szCs w:val="20"/>
        </w:rPr>
      </w:pPr>
      <w:r w:rsidRPr="00EE5CA8">
        <w:rPr>
          <w:rFonts w:asciiTheme="minorHAnsi" w:eastAsia="Arial" w:hAnsiTheme="minorHAnsi" w:cstheme="minorHAnsi"/>
          <w:sz w:val="20"/>
          <w:szCs w:val="20"/>
        </w:rPr>
        <w:t>Sustainable institution</w:t>
      </w:r>
    </w:p>
    <w:p w:rsidR="00EE5CA8" w:rsidRPr="00EE5CA8" w:rsidRDefault="00EE5CA8" w:rsidP="00EE5CA8">
      <w:pPr>
        <w:shd w:val="clear" w:color="auto" w:fill="FFFFFF"/>
        <w:spacing w:after="88" w:line="200" w:lineRule="atLeast"/>
        <w:rPr>
          <w:rFonts w:eastAsia="Times New Roman" w:cs="Arial"/>
          <w:color w:val="51463C"/>
          <w:sz w:val="20"/>
        </w:rPr>
      </w:pPr>
    </w:p>
    <w:tbl>
      <w:tblPr>
        <w:tblStyle w:val="TableGrid"/>
        <w:tblW w:w="979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5760"/>
        <w:gridCol w:w="1332"/>
        <w:gridCol w:w="1332"/>
        <w:gridCol w:w="1373"/>
      </w:tblGrid>
      <w:tr w:rsidR="00661D81" w:rsidRPr="009C5CC1" w:rsidTr="00661D81">
        <w:trPr>
          <w:trHeight w:val="432"/>
        </w:trPr>
        <w:tc>
          <w:tcPr>
            <w:tcW w:w="5760" w:type="dxa"/>
          </w:tcPr>
          <w:p w:rsidR="00661D81" w:rsidRPr="009C5CC1" w:rsidRDefault="00661D81" w:rsidP="009C5CC1">
            <w:pPr>
              <w:spacing w:before="27" w:line="226" w:lineRule="exact"/>
              <w:ind w:right="-20"/>
              <w:rPr>
                <w:rFonts w:eastAsia="Arial" w:cstheme="minorHAnsi"/>
                <w:b/>
                <w:i/>
                <w:sz w:val="24"/>
                <w:szCs w:val="24"/>
                <w:u w:val="single"/>
              </w:rPr>
            </w:pPr>
            <w:r w:rsidRPr="009C5CC1">
              <w:rPr>
                <w:rFonts w:eastAsia="Arial" w:cstheme="minorHAnsi"/>
                <w:b/>
                <w:i/>
                <w:sz w:val="24"/>
                <w:szCs w:val="24"/>
                <w:u w:val="single"/>
              </w:rPr>
              <w:t xml:space="preserve">Outcomes </w:t>
            </w:r>
          </w:p>
          <w:p w:rsidR="00661D81" w:rsidRPr="009C5CC1" w:rsidRDefault="00661D81">
            <w:pPr>
              <w:spacing w:line="200" w:lineRule="exact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332" w:type="dxa"/>
          </w:tcPr>
          <w:p w:rsidR="00661D81" w:rsidRPr="009C5CC1" w:rsidRDefault="00661D81" w:rsidP="00661D81">
            <w:pPr>
              <w:ind w:right="-14"/>
              <w:rPr>
                <w:rFonts w:eastAsia="Arial" w:cstheme="minorHAnsi"/>
                <w:b/>
                <w:i/>
                <w:sz w:val="24"/>
                <w:szCs w:val="24"/>
              </w:rPr>
            </w:pPr>
            <w:r>
              <w:rPr>
                <w:rFonts w:eastAsia="Arial" w:cstheme="minorHAnsi"/>
                <w:b/>
                <w:i/>
                <w:sz w:val="24"/>
                <w:szCs w:val="24"/>
              </w:rPr>
              <w:t>2010-2011</w:t>
            </w:r>
          </w:p>
        </w:tc>
        <w:tc>
          <w:tcPr>
            <w:tcW w:w="1332" w:type="dxa"/>
          </w:tcPr>
          <w:p w:rsidR="00661D81" w:rsidRDefault="00661D81" w:rsidP="00661D81">
            <w:pPr>
              <w:ind w:right="-14"/>
              <w:rPr>
                <w:rFonts w:eastAsia="Arial" w:cstheme="minorHAnsi"/>
                <w:b/>
                <w:i/>
                <w:sz w:val="24"/>
                <w:szCs w:val="24"/>
              </w:rPr>
            </w:pPr>
            <w:r w:rsidRPr="009C5CC1">
              <w:rPr>
                <w:rFonts w:eastAsia="Arial" w:cstheme="minorHAnsi"/>
                <w:b/>
                <w:i/>
                <w:sz w:val="24"/>
                <w:szCs w:val="24"/>
              </w:rPr>
              <w:t>2011-12</w:t>
            </w:r>
          </w:p>
          <w:p w:rsidR="00661D81" w:rsidRPr="009C5CC1" w:rsidRDefault="00661D81" w:rsidP="00661D81">
            <w:pPr>
              <w:ind w:right="-14"/>
              <w:rPr>
                <w:rFonts w:eastAsia="Arial" w:cstheme="minorHAnsi"/>
                <w:b/>
                <w:i/>
                <w:sz w:val="24"/>
                <w:szCs w:val="24"/>
              </w:rPr>
            </w:pPr>
            <w:r>
              <w:rPr>
                <w:rFonts w:eastAsia="Arial" w:cstheme="minorHAnsi"/>
                <w:b/>
                <w:i/>
                <w:sz w:val="24"/>
                <w:szCs w:val="24"/>
              </w:rPr>
              <w:t>Target</w:t>
            </w:r>
          </w:p>
        </w:tc>
        <w:tc>
          <w:tcPr>
            <w:tcW w:w="1373" w:type="dxa"/>
          </w:tcPr>
          <w:p w:rsidR="00661D81" w:rsidRDefault="00173930" w:rsidP="00661D81">
            <w:pPr>
              <w:ind w:right="-14"/>
              <w:rPr>
                <w:rFonts w:eastAsia="Arial" w:cstheme="minorHAnsi"/>
                <w:b/>
                <w:i/>
                <w:sz w:val="24"/>
                <w:szCs w:val="24"/>
              </w:rPr>
            </w:pPr>
            <w:r>
              <w:rPr>
                <w:rFonts w:eastAsia="Arial" w:cstheme="minorHAnsi"/>
                <w:b/>
                <w:i/>
                <w:sz w:val="24"/>
                <w:szCs w:val="24"/>
              </w:rPr>
              <w:t>2012-13</w:t>
            </w:r>
          </w:p>
          <w:p w:rsidR="00661D81" w:rsidRPr="009C5CC1" w:rsidRDefault="00661D81" w:rsidP="00661D81">
            <w:pPr>
              <w:ind w:right="-20"/>
              <w:rPr>
                <w:rFonts w:eastAsia="Arial" w:cstheme="minorHAnsi"/>
                <w:b/>
                <w:i/>
                <w:sz w:val="24"/>
                <w:szCs w:val="24"/>
              </w:rPr>
            </w:pPr>
            <w:r>
              <w:rPr>
                <w:rFonts w:eastAsia="Arial" w:cstheme="minorHAnsi"/>
                <w:b/>
                <w:i/>
                <w:sz w:val="24"/>
                <w:szCs w:val="24"/>
              </w:rPr>
              <w:t>Target</w:t>
            </w:r>
          </w:p>
        </w:tc>
      </w:tr>
      <w:tr w:rsidR="00661D81" w:rsidRPr="00414222" w:rsidTr="00661D81">
        <w:trPr>
          <w:trHeight w:val="360"/>
        </w:trPr>
        <w:tc>
          <w:tcPr>
            <w:tcW w:w="5760" w:type="dxa"/>
            <w:shd w:val="clear" w:color="auto" w:fill="D9D9D9" w:themeFill="background1" w:themeFillShade="D9"/>
          </w:tcPr>
          <w:p w:rsidR="00661D81" w:rsidRPr="00414222" w:rsidRDefault="00661D81">
            <w:pPr>
              <w:spacing w:line="200" w:lineRule="exact"/>
              <w:rPr>
                <w:rFonts w:cstheme="minorHAnsi"/>
                <w:b/>
                <w:sz w:val="24"/>
                <w:szCs w:val="24"/>
              </w:rPr>
            </w:pPr>
            <w:r w:rsidRPr="00414222"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  <w:t>Completion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:rsidR="00661D81" w:rsidRPr="00414222" w:rsidRDefault="00661D81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61D81" w:rsidRPr="00414222" w:rsidTr="00661D8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661D81" w:rsidRPr="00414222" w:rsidRDefault="00661D81" w:rsidP="005E2EB0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# of </w:t>
            </w:r>
            <w:r>
              <w:rPr>
                <w:rFonts w:cstheme="minorHAnsi"/>
                <w:sz w:val="20"/>
                <w:szCs w:val="20"/>
              </w:rPr>
              <w:t>bachelor’s</w:t>
            </w:r>
            <w:r w:rsidRPr="00414222">
              <w:rPr>
                <w:rFonts w:cstheme="minorHAnsi"/>
                <w:sz w:val="20"/>
                <w:szCs w:val="20"/>
              </w:rPr>
              <w:t xml:space="preserve"> degrees awarded to Oregonians 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661D81" w:rsidRDefault="00661D81"/>
        </w:tc>
      </w:tr>
      <w:tr w:rsidR="00661D81" w:rsidRPr="00414222" w:rsidTr="00661D8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661D81" w:rsidRPr="00414222" w:rsidRDefault="00661D81" w:rsidP="005E2EB0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# of </w:t>
            </w:r>
            <w:r>
              <w:rPr>
                <w:rFonts w:cstheme="minorHAnsi"/>
                <w:sz w:val="20"/>
                <w:szCs w:val="20"/>
              </w:rPr>
              <w:t>bachelor’s</w:t>
            </w:r>
            <w:r w:rsidRPr="00414222">
              <w:rPr>
                <w:rFonts w:cstheme="minorHAnsi"/>
                <w:sz w:val="20"/>
                <w:szCs w:val="20"/>
              </w:rPr>
              <w:t xml:space="preserve"> degrees awarded to underrepresented </w:t>
            </w:r>
            <w:r>
              <w:rPr>
                <w:rFonts w:cstheme="minorHAnsi"/>
                <w:sz w:val="20"/>
                <w:szCs w:val="20"/>
              </w:rPr>
              <w:t>minority</w:t>
            </w:r>
            <w:r w:rsidRPr="00414222">
              <w:rPr>
                <w:rFonts w:cstheme="minorHAnsi"/>
                <w:sz w:val="20"/>
                <w:szCs w:val="20"/>
              </w:rPr>
              <w:t xml:space="preserve"> Oregonians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661D81" w:rsidRDefault="00661D81" w:rsidP="00DD5B29"/>
        </w:tc>
      </w:tr>
      <w:tr w:rsidR="00661D81" w:rsidRPr="00414222" w:rsidTr="00661D8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661D81" w:rsidRPr="00414222" w:rsidRDefault="00661D81" w:rsidP="00414222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# of </w:t>
            </w:r>
            <w:r>
              <w:rPr>
                <w:rFonts w:cstheme="minorHAnsi"/>
                <w:sz w:val="20"/>
                <w:szCs w:val="20"/>
              </w:rPr>
              <w:t>bachelor’s</w:t>
            </w:r>
            <w:r w:rsidRPr="00414222">
              <w:rPr>
                <w:rFonts w:cstheme="minorHAnsi"/>
                <w:sz w:val="20"/>
                <w:szCs w:val="20"/>
              </w:rPr>
              <w:t xml:space="preserve"> degrees awarded to rural Oregonians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661D81" w:rsidRPr="00414222" w:rsidRDefault="00661D8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661D81" w:rsidRPr="00414222" w:rsidTr="00661D8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661D81" w:rsidRPr="00414222" w:rsidRDefault="00661D81" w:rsidP="00414222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# of advanced degrees awarded to Oregonians 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661D81" w:rsidRDefault="00661D81"/>
        </w:tc>
      </w:tr>
      <w:tr w:rsidR="00661D81" w:rsidRPr="00414222" w:rsidTr="00661D81">
        <w:trPr>
          <w:trHeight w:val="360"/>
        </w:trPr>
        <w:tc>
          <w:tcPr>
            <w:tcW w:w="5760" w:type="dxa"/>
          </w:tcPr>
          <w:p w:rsidR="00661D81" w:rsidRPr="00414222" w:rsidRDefault="001A34A5" w:rsidP="003B3DE6">
            <w:pPr>
              <w:widowControl/>
              <w:ind w:left="342"/>
              <w:rPr>
                <w:rFonts w:cstheme="minorHAnsi"/>
                <w:sz w:val="20"/>
                <w:szCs w:val="20"/>
              </w:rPr>
            </w:pPr>
            <w:r w:rsidRPr="009006AA">
              <w:rPr>
                <w:rFonts w:cstheme="minorHAnsi"/>
                <w:sz w:val="20"/>
                <w:szCs w:val="20"/>
              </w:rPr>
              <w:t>Six year</w:t>
            </w:r>
            <w:r>
              <w:rPr>
                <w:rFonts w:cstheme="minorHAnsi"/>
                <w:sz w:val="20"/>
                <w:szCs w:val="20"/>
              </w:rPr>
              <w:t xml:space="preserve"> graduatio</w:t>
            </w:r>
            <w:r w:rsidR="006B4491">
              <w:rPr>
                <w:rFonts w:cstheme="minorHAnsi"/>
                <w:sz w:val="20"/>
                <w:szCs w:val="20"/>
              </w:rPr>
              <w:t>n rate for all first-time, full-</w:t>
            </w:r>
            <w:r w:rsidR="003B3DE6">
              <w:rPr>
                <w:rFonts w:cstheme="minorHAnsi"/>
                <w:sz w:val="20"/>
                <w:szCs w:val="20"/>
              </w:rPr>
              <w:t>time freshmen and intra</w:t>
            </w:r>
            <w:r>
              <w:rPr>
                <w:rFonts w:cstheme="minorHAnsi"/>
                <w:sz w:val="20"/>
                <w:szCs w:val="20"/>
              </w:rPr>
              <w:t xml:space="preserve"> OUS transfer students</w:t>
            </w:r>
          </w:p>
        </w:tc>
        <w:tc>
          <w:tcPr>
            <w:tcW w:w="1332" w:type="dxa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:rsidR="00661D81" w:rsidRDefault="00661D81"/>
        </w:tc>
      </w:tr>
      <w:tr w:rsidR="00661D81" w:rsidRPr="00414222" w:rsidTr="00661D81">
        <w:trPr>
          <w:trHeight w:val="360"/>
        </w:trPr>
        <w:tc>
          <w:tcPr>
            <w:tcW w:w="5760" w:type="dxa"/>
          </w:tcPr>
          <w:p w:rsidR="00661D81" w:rsidRPr="00C87BFF" w:rsidRDefault="00661D81" w:rsidP="006B4491">
            <w:pPr>
              <w:pStyle w:val="NoSpacing"/>
              <w:ind w:left="342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%  </w:t>
            </w:r>
            <w:r w:rsidRPr="00C87BFF">
              <w:rPr>
                <w:sz w:val="20"/>
                <w:szCs w:val="24"/>
              </w:rPr>
              <w:t xml:space="preserve">of total enrollment for </w:t>
            </w:r>
            <w:r w:rsidR="006B4491">
              <w:rPr>
                <w:sz w:val="20"/>
                <w:szCs w:val="24"/>
              </w:rPr>
              <w:t>first</w:t>
            </w:r>
            <w:r w:rsidRPr="00C87BFF">
              <w:rPr>
                <w:sz w:val="20"/>
                <w:szCs w:val="24"/>
              </w:rPr>
              <w:t xml:space="preserve"> generation/low income students</w:t>
            </w:r>
          </w:p>
        </w:tc>
        <w:tc>
          <w:tcPr>
            <w:tcW w:w="1332" w:type="dxa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:rsidR="00661D81" w:rsidRDefault="00661D81"/>
        </w:tc>
      </w:tr>
      <w:tr w:rsidR="00661D81" w:rsidRPr="00414222" w:rsidTr="00661D81">
        <w:trPr>
          <w:trHeight w:val="360"/>
        </w:trPr>
        <w:tc>
          <w:tcPr>
            <w:tcW w:w="5760" w:type="dxa"/>
            <w:shd w:val="clear" w:color="auto" w:fill="D9D9D9" w:themeFill="background1" w:themeFillShade="D9"/>
          </w:tcPr>
          <w:p w:rsidR="00661D81" w:rsidRPr="00414222" w:rsidRDefault="00661D81" w:rsidP="00013EFB">
            <w:pPr>
              <w:spacing w:line="200" w:lineRule="exact"/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</w:pPr>
            <w:r w:rsidRPr="00414222"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  <w:t>Quality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:rsidR="00661D81" w:rsidRPr="00414222" w:rsidRDefault="00661D81">
            <w:pPr>
              <w:spacing w:line="200" w:lineRule="exact"/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</w:pPr>
          </w:p>
        </w:tc>
      </w:tr>
      <w:tr w:rsidR="00661D81" w:rsidRPr="00414222" w:rsidTr="00661D8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661D81" w:rsidRPr="00414222" w:rsidRDefault="00661D81" w:rsidP="00414222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>% of graduates unemployed in Oregon compared with the % of workforce unemployed in Oregon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661D81" w:rsidRDefault="00661D81" w:rsidP="00235698"/>
        </w:tc>
      </w:tr>
      <w:tr w:rsidR="00661D81" w:rsidRPr="00414222" w:rsidTr="00661D8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661D81" w:rsidRPr="00414222" w:rsidRDefault="00661D81" w:rsidP="00C030F0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Employer satisfaction 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661D81" w:rsidRDefault="00661D81" w:rsidP="00DD5B29"/>
        </w:tc>
      </w:tr>
      <w:tr w:rsidR="00661D81" w:rsidRPr="00414222" w:rsidTr="00661D8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661D81" w:rsidRPr="00414222" w:rsidRDefault="00661D81" w:rsidP="00EE5CA8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Alumni satisfaction 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661D81" w:rsidRDefault="00661D81" w:rsidP="00DD5B29"/>
        </w:tc>
      </w:tr>
      <w:tr w:rsidR="00661D81" w:rsidRPr="00414222" w:rsidTr="00661D81">
        <w:trPr>
          <w:trHeight w:val="360"/>
        </w:trPr>
        <w:tc>
          <w:tcPr>
            <w:tcW w:w="5760" w:type="dxa"/>
            <w:shd w:val="clear" w:color="auto" w:fill="D9D9D9" w:themeFill="background1" w:themeFillShade="D9"/>
          </w:tcPr>
          <w:p w:rsidR="00661D81" w:rsidRPr="00414222" w:rsidRDefault="00661D81" w:rsidP="00414222">
            <w:pPr>
              <w:spacing w:line="200" w:lineRule="exact"/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</w:pPr>
            <w:r w:rsidRPr="00414222"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  <w:t>Connections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:rsidR="00661D81" w:rsidRPr="00414222" w:rsidRDefault="00661D81">
            <w:pPr>
              <w:spacing w:line="200" w:lineRule="exact"/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</w:pPr>
          </w:p>
        </w:tc>
      </w:tr>
      <w:tr w:rsidR="00661D81" w:rsidRPr="00414222" w:rsidTr="00661D8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661D81" w:rsidRPr="00414222" w:rsidRDefault="00661D81" w:rsidP="005E2EB0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>Degrees awarded in targeted workforce areas</w:t>
            </w:r>
            <w:r>
              <w:rPr>
                <w:rFonts w:cstheme="minorHAnsi"/>
                <w:sz w:val="20"/>
                <w:szCs w:val="20"/>
              </w:rPr>
              <w:t xml:space="preserve"> and meet state needs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661D81" w:rsidRDefault="00661D81" w:rsidP="00235698"/>
        </w:tc>
      </w:tr>
      <w:tr w:rsidR="00661D81" w:rsidRPr="00414222" w:rsidTr="00661D81">
        <w:trPr>
          <w:trHeight w:val="216"/>
        </w:trPr>
        <w:tc>
          <w:tcPr>
            <w:tcW w:w="5760" w:type="dxa"/>
            <w:shd w:val="clear" w:color="auto" w:fill="C6D9F1" w:themeFill="text2" w:themeFillTint="33"/>
          </w:tcPr>
          <w:p w:rsidR="00661D81" w:rsidRPr="009C5CC1" w:rsidRDefault="00661D81" w:rsidP="009C5CC1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882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9C5CC1">
              <w:rPr>
                <w:rFonts w:asciiTheme="minorHAnsi" w:hAnsiTheme="minorHAnsi" w:cstheme="minorHAnsi"/>
                <w:sz w:val="20"/>
                <w:szCs w:val="20"/>
              </w:rPr>
              <w:t>STEM Professions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9C5CC1" w:rsidRDefault="00661D81" w:rsidP="009C5CC1">
            <w:pPr>
              <w:spacing w:before="78"/>
              <w:ind w:right="-20"/>
              <w:rPr>
                <w:rFonts w:eastAsia="Arial" w:cstheme="minorHAnsi"/>
                <w:b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9C5CC1" w:rsidRDefault="00661D81" w:rsidP="009C5CC1">
            <w:pPr>
              <w:spacing w:before="78"/>
              <w:ind w:right="-20"/>
              <w:rPr>
                <w:rFonts w:eastAsia="Arial" w:cstheme="minorHAnsi"/>
                <w:b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661D81" w:rsidRPr="009C5CC1" w:rsidRDefault="00661D81" w:rsidP="009C5CC1">
            <w:pPr>
              <w:rPr>
                <w:sz w:val="18"/>
                <w:szCs w:val="18"/>
              </w:rPr>
            </w:pPr>
          </w:p>
        </w:tc>
      </w:tr>
      <w:tr w:rsidR="00661D81" w:rsidRPr="00414222" w:rsidTr="00661D81">
        <w:trPr>
          <w:trHeight w:val="216"/>
        </w:trPr>
        <w:tc>
          <w:tcPr>
            <w:tcW w:w="5760" w:type="dxa"/>
            <w:shd w:val="clear" w:color="auto" w:fill="C6D9F1" w:themeFill="text2" w:themeFillTint="33"/>
          </w:tcPr>
          <w:p w:rsidR="00661D81" w:rsidRPr="009C5CC1" w:rsidRDefault="00661D81" w:rsidP="009C5CC1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882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9C5CC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Health Profession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9C5CC1" w:rsidRDefault="00661D81" w:rsidP="009C5CC1">
            <w:pPr>
              <w:spacing w:before="78"/>
              <w:ind w:right="-20"/>
              <w:rPr>
                <w:rFonts w:eastAsia="Arial" w:cstheme="minorHAnsi"/>
                <w:b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9C5CC1" w:rsidRDefault="00661D81" w:rsidP="009C5CC1">
            <w:pPr>
              <w:spacing w:before="78"/>
              <w:ind w:right="-20"/>
              <w:rPr>
                <w:rFonts w:eastAsia="Arial" w:cstheme="minorHAnsi"/>
                <w:b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661D81" w:rsidRPr="009C5CC1" w:rsidRDefault="00661D81" w:rsidP="009C5CC1">
            <w:pPr>
              <w:rPr>
                <w:sz w:val="18"/>
                <w:szCs w:val="18"/>
              </w:rPr>
            </w:pPr>
          </w:p>
        </w:tc>
      </w:tr>
      <w:tr w:rsidR="00661D81" w:rsidRPr="00414222" w:rsidTr="00661D81">
        <w:trPr>
          <w:trHeight w:val="216"/>
        </w:trPr>
        <w:tc>
          <w:tcPr>
            <w:tcW w:w="5760" w:type="dxa"/>
            <w:shd w:val="clear" w:color="auto" w:fill="C6D9F1" w:themeFill="text2" w:themeFillTint="33"/>
          </w:tcPr>
          <w:p w:rsidR="00661D81" w:rsidRPr="009C5CC1" w:rsidRDefault="00661D81" w:rsidP="009C5CC1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882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9C5CC1">
              <w:rPr>
                <w:rFonts w:asciiTheme="minorHAnsi" w:hAnsiTheme="minorHAnsi" w:cstheme="minorHAnsi"/>
                <w:sz w:val="20"/>
                <w:szCs w:val="20"/>
              </w:rPr>
              <w:t>STEM Education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9C5CC1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9C5CC1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661D81" w:rsidRDefault="00661D81" w:rsidP="009C5CC1"/>
        </w:tc>
      </w:tr>
      <w:tr w:rsidR="00661D81" w:rsidRPr="00414222" w:rsidTr="00661D8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661D81" w:rsidRPr="009C5CC1" w:rsidRDefault="00527FAD" w:rsidP="009C5CC1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Research:</w:t>
            </w:r>
            <w:r w:rsidR="00F645DB">
              <w:rPr>
                <w:rFonts w:cstheme="minorHAnsi"/>
                <w:sz w:val="20"/>
                <w:szCs w:val="20"/>
              </w:rPr>
              <w:t xml:space="preserve"> Sponsored research expenditures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661D81" w:rsidRPr="0024331A" w:rsidRDefault="00661D81" w:rsidP="0023569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1D81" w:rsidRPr="00414222" w:rsidTr="00661D81">
        <w:trPr>
          <w:trHeight w:val="360"/>
        </w:trPr>
        <w:tc>
          <w:tcPr>
            <w:tcW w:w="5760" w:type="dxa"/>
            <w:shd w:val="clear" w:color="auto" w:fill="auto"/>
          </w:tcPr>
          <w:p w:rsidR="00661D81" w:rsidRPr="009C5CC1" w:rsidRDefault="00661D81" w:rsidP="00661D81">
            <w:pPr>
              <w:widowControl/>
              <w:ind w:left="342"/>
              <w:rPr>
                <w:rFonts w:cstheme="minorHAnsi"/>
                <w:sz w:val="20"/>
                <w:szCs w:val="20"/>
              </w:rPr>
            </w:pPr>
            <w:r w:rsidRPr="0065086E">
              <w:rPr>
                <w:rFonts w:cstheme="minorHAnsi"/>
                <w:sz w:val="20"/>
                <w:szCs w:val="20"/>
              </w:rPr>
              <w:t>Degrees</w:t>
            </w:r>
            <w:r>
              <w:rPr>
                <w:rFonts w:cstheme="minorHAnsi"/>
                <w:sz w:val="20"/>
                <w:szCs w:val="20"/>
              </w:rPr>
              <w:t xml:space="preserve">, certificates, and endorsements  </w:t>
            </w:r>
            <w:r w:rsidRPr="0065086E">
              <w:rPr>
                <w:rFonts w:cstheme="minorHAnsi"/>
                <w:sz w:val="20"/>
                <w:szCs w:val="20"/>
              </w:rPr>
              <w:t>in teacher ed areas important to WOU’s geographic region (ESOL endorsement, Bilingual ESOL endorsement and Special Ed certification)</w:t>
            </w:r>
          </w:p>
        </w:tc>
        <w:tc>
          <w:tcPr>
            <w:tcW w:w="1332" w:type="dxa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BE5F1" w:themeFill="accent1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BE5F1" w:themeFill="accent1" w:themeFillTint="33"/>
          </w:tcPr>
          <w:p w:rsidR="00661D81" w:rsidRPr="0024331A" w:rsidRDefault="00661D81" w:rsidP="0023569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1D81" w:rsidRPr="00414222" w:rsidTr="00661D8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661D81" w:rsidRPr="00414222" w:rsidRDefault="006B4491" w:rsidP="00414222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#</w:t>
            </w:r>
            <w:r w:rsidR="00661D81" w:rsidRPr="00926297">
              <w:rPr>
                <w:rFonts w:cstheme="minorHAnsi"/>
                <w:sz w:val="20"/>
                <w:szCs w:val="20"/>
              </w:rPr>
              <w:t xml:space="preserve"> of students who complete internships/service learning</w:t>
            </w:r>
            <w:r w:rsidR="00661D81" w:rsidRPr="00414222">
              <w:rPr>
                <w:rFonts w:cstheme="minorHAnsi"/>
                <w:sz w:val="20"/>
                <w:szCs w:val="20"/>
              </w:rPr>
              <w:t xml:space="preserve"> or are engaged in some form of community based </w:t>
            </w:r>
            <w:r w:rsidR="00661D81">
              <w:rPr>
                <w:rFonts w:cstheme="minorHAnsi"/>
                <w:sz w:val="20"/>
                <w:szCs w:val="20"/>
              </w:rPr>
              <w:t>learning</w:t>
            </w:r>
            <w:r w:rsidR="00661D81" w:rsidRPr="0041422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DD5B29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661D81" w:rsidRPr="00414222" w:rsidRDefault="00661D8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661D81" w:rsidRPr="009C5CC1" w:rsidTr="00661D81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661D81" w:rsidRPr="009C5CC1" w:rsidRDefault="00661D81" w:rsidP="005E2EB0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9C5CC1">
              <w:rPr>
                <w:rFonts w:cstheme="minorHAnsi"/>
                <w:sz w:val="20"/>
                <w:szCs w:val="20"/>
              </w:rPr>
              <w:t># of bachelor’s degrees awarded to  transfer students from community colleges</w:t>
            </w:r>
            <w:r w:rsidR="00C9046C">
              <w:rPr>
                <w:rFonts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9C5CC1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661D81" w:rsidRPr="009C5CC1" w:rsidRDefault="00661D81" w:rsidP="00DD5B29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661D81" w:rsidRPr="009C5CC1" w:rsidRDefault="00661D81">
            <w:pPr>
              <w:spacing w:line="200" w:lineRule="exact"/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p w:rsidR="005E2EB0" w:rsidRPr="009C5CC1" w:rsidRDefault="005E2EB0">
      <w:pPr>
        <w:spacing w:after="0" w:line="200" w:lineRule="exact"/>
        <w:rPr>
          <w:rFonts w:cstheme="minorHAnsi"/>
          <w:sz w:val="20"/>
          <w:szCs w:val="20"/>
          <w:vertAlign w:val="superscript"/>
        </w:rPr>
      </w:pPr>
    </w:p>
    <w:p w:rsidR="00DD5B29" w:rsidRPr="00C559D9" w:rsidRDefault="00C9046C" w:rsidP="00C87BFF">
      <w:pPr>
        <w:spacing w:after="0" w:line="200" w:lineRule="exact"/>
        <w:rPr>
          <w:rFonts w:eastAsia="Arial"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  <w:vertAlign w:val="superscript"/>
        </w:rPr>
        <w:t>1</w:t>
      </w:r>
      <w:r w:rsidR="00DD5B29" w:rsidRPr="009C5CC1">
        <w:rPr>
          <w:rFonts w:cstheme="minorHAnsi"/>
          <w:sz w:val="20"/>
          <w:szCs w:val="20"/>
          <w:vertAlign w:val="superscript"/>
        </w:rPr>
        <w:t xml:space="preserve">  </w:t>
      </w:r>
      <w:r w:rsidR="00DD5B29" w:rsidRPr="009C5CC1">
        <w:rPr>
          <w:rFonts w:cstheme="minorHAnsi"/>
          <w:sz w:val="20"/>
          <w:szCs w:val="20"/>
        </w:rPr>
        <w:t>Contributions</w:t>
      </w:r>
      <w:proofErr w:type="gramEnd"/>
      <w:r w:rsidR="00DD5B29" w:rsidRPr="009C5CC1">
        <w:rPr>
          <w:rFonts w:cstheme="minorHAnsi"/>
          <w:sz w:val="20"/>
          <w:szCs w:val="20"/>
        </w:rPr>
        <w:t xml:space="preserve"> to Community College and K-12 attainment goals</w:t>
      </w:r>
    </w:p>
    <w:sectPr w:rsidR="00DD5B29" w:rsidRPr="00C559D9" w:rsidSect="009C5C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0F7" w:rsidRDefault="003670F7" w:rsidP="00D01955">
      <w:pPr>
        <w:spacing w:after="0" w:line="240" w:lineRule="auto"/>
      </w:pPr>
      <w:r>
        <w:separator/>
      </w:r>
    </w:p>
  </w:endnote>
  <w:endnote w:type="continuationSeparator" w:id="0">
    <w:p w:rsidR="003670F7" w:rsidRDefault="003670F7" w:rsidP="00D0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0D" w:rsidRDefault="002A23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49" w:rsidRPr="002A230D" w:rsidRDefault="002A230D" w:rsidP="002A230D">
    <w:pPr>
      <w:pStyle w:val="Footer"/>
      <w:rPr>
        <w:sz w:val="20"/>
        <w:szCs w:val="20"/>
      </w:rPr>
    </w:pPr>
    <w:r>
      <w:rPr>
        <w:sz w:val="20"/>
        <w:szCs w:val="20"/>
      </w:rPr>
      <w:t xml:space="preserve">Final-March 2, </w:t>
    </w:r>
    <w:r>
      <w:rPr>
        <w:sz w:val="20"/>
        <w:szCs w:val="20"/>
      </w:rPr>
      <w:t>2012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0D" w:rsidRDefault="002A23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0F7" w:rsidRDefault="003670F7" w:rsidP="00D01955">
      <w:pPr>
        <w:spacing w:after="0" w:line="240" w:lineRule="auto"/>
      </w:pPr>
      <w:r>
        <w:separator/>
      </w:r>
    </w:p>
  </w:footnote>
  <w:footnote w:type="continuationSeparator" w:id="0">
    <w:p w:rsidR="003670F7" w:rsidRDefault="003670F7" w:rsidP="00D0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0D" w:rsidRDefault="002A23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0D" w:rsidRDefault="002A23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30D" w:rsidRDefault="002A23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pt;height:9.75pt" o:bullet="t">
        <v:imagedata r:id="rId1" o:title="arrow"/>
      </v:shape>
    </w:pict>
  </w:numPicBullet>
  <w:numPicBullet w:numPicBulletId="1">
    <w:pict>
      <v:shape id="_x0000_i1031" type="#_x0000_t75" style="width:3in;height:3in" o:bullet="t"/>
    </w:pict>
  </w:numPicBullet>
  <w:abstractNum w:abstractNumId="0">
    <w:nsid w:val="0A36686C"/>
    <w:multiLevelType w:val="hybridMultilevel"/>
    <w:tmpl w:val="8D96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173EC"/>
    <w:multiLevelType w:val="hybridMultilevel"/>
    <w:tmpl w:val="F34E9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3F4BFD"/>
    <w:multiLevelType w:val="hybridMultilevel"/>
    <w:tmpl w:val="889E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06D08"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748E6"/>
    <w:multiLevelType w:val="hybridMultilevel"/>
    <w:tmpl w:val="20DA94D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>
    <w:nsid w:val="42BD1FEE"/>
    <w:multiLevelType w:val="hybridMultilevel"/>
    <w:tmpl w:val="6F58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80A2C"/>
    <w:multiLevelType w:val="multilevel"/>
    <w:tmpl w:val="D11E023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5419F7"/>
    <w:multiLevelType w:val="hybridMultilevel"/>
    <w:tmpl w:val="CBCA973A"/>
    <w:lvl w:ilvl="0" w:tplc="8BA0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docVars>
    <w:docVar w:name="dgnword-docGUID" w:val="{6A9C8679-6A41-4C29-B7EC-1465D2D1F3E7}"/>
    <w:docVar w:name="dgnword-eventsink" w:val="104242656"/>
  </w:docVars>
  <w:rsids>
    <w:rsidRoot w:val="00CF07AD"/>
    <w:rsid w:val="00013EFB"/>
    <w:rsid w:val="00016612"/>
    <w:rsid w:val="00043E4F"/>
    <w:rsid w:val="00047FC8"/>
    <w:rsid w:val="00082A16"/>
    <w:rsid w:val="000D324A"/>
    <w:rsid w:val="000E2423"/>
    <w:rsid w:val="00151DFD"/>
    <w:rsid w:val="00173930"/>
    <w:rsid w:val="001A34A5"/>
    <w:rsid w:val="001B703C"/>
    <w:rsid w:val="001C4AF6"/>
    <w:rsid w:val="001C7A4B"/>
    <w:rsid w:val="00215E0E"/>
    <w:rsid w:val="00235698"/>
    <w:rsid w:val="002A230D"/>
    <w:rsid w:val="002A4616"/>
    <w:rsid w:val="002B72CA"/>
    <w:rsid w:val="0031087F"/>
    <w:rsid w:val="003670F7"/>
    <w:rsid w:val="003979A3"/>
    <w:rsid w:val="003B3DE6"/>
    <w:rsid w:val="003D3AD0"/>
    <w:rsid w:val="003E3BB4"/>
    <w:rsid w:val="00414222"/>
    <w:rsid w:val="00464F7C"/>
    <w:rsid w:val="00474E6E"/>
    <w:rsid w:val="00477EE6"/>
    <w:rsid w:val="00484934"/>
    <w:rsid w:val="004A186B"/>
    <w:rsid w:val="004F2710"/>
    <w:rsid w:val="005255C8"/>
    <w:rsid w:val="00527FAD"/>
    <w:rsid w:val="00575CB8"/>
    <w:rsid w:val="005A441D"/>
    <w:rsid w:val="005B134F"/>
    <w:rsid w:val="005B281B"/>
    <w:rsid w:val="005E2EB0"/>
    <w:rsid w:val="00602611"/>
    <w:rsid w:val="006361F4"/>
    <w:rsid w:val="0065086E"/>
    <w:rsid w:val="00661D81"/>
    <w:rsid w:val="00662E7F"/>
    <w:rsid w:val="006A532B"/>
    <w:rsid w:val="006B4491"/>
    <w:rsid w:val="006C11DB"/>
    <w:rsid w:val="006E2CF1"/>
    <w:rsid w:val="006F3CCC"/>
    <w:rsid w:val="00760E3C"/>
    <w:rsid w:val="0076473A"/>
    <w:rsid w:val="007777FE"/>
    <w:rsid w:val="00852A9C"/>
    <w:rsid w:val="0087122A"/>
    <w:rsid w:val="008721F1"/>
    <w:rsid w:val="008B7206"/>
    <w:rsid w:val="00900D69"/>
    <w:rsid w:val="00920A0C"/>
    <w:rsid w:val="00926297"/>
    <w:rsid w:val="00936930"/>
    <w:rsid w:val="0095181B"/>
    <w:rsid w:val="009552BB"/>
    <w:rsid w:val="009556E1"/>
    <w:rsid w:val="00986662"/>
    <w:rsid w:val="009C3D04"/>
    <w:rsid w:val="009C5CC1"/>
    <w:rsid w:val="009F0759"/>
    <w:rsid w:val="00A10F61"/>
    <w:rsid w:val="00B3116F"/>
    <w:rsid w:val="00B452D8"/>
    <w:rsid w:val="00B51B9A"/>
    <w:rsid w:val="00B618EE"/>
    <w:rsid w:val="00B85314"/>
    <w:rsid w:val="00BB1D02"/>
    <w:rsid w:val="00BC02F4"/>
    <w:rsid w:val="00BD5D2A"/>
    <w:rsid w:val="00C00779"/>
    <w:rsid w:val="00C030F0"/>
    <w:rsid w:val="00C20EA0"/>
    <w:rsid w:val="00C536F2"/>
    <w:rsid w:val="00C559D9"/>
    <w:rsid w:val="00C87BFF"/>
    <w:rsid w:val="00C9046C"/>
    <w:rsid w:val="00CA774D"/>
    <w:rsid w:val="00CD46AF"/>
    <w:rsid w:val="00CF07AD"/>
    <w:rsid w:val="00D01955"/>
    <w:rsid w:val="00D05CFC"/>
    <w:rsid w:val="00D715A7"/>
    <w:rsid w:val="00D74819"/>
    <w:rsid w:val="00D878D0"/>
    <w:rsid w:val="00D92A26"/>
    <w:rsid w:val="00DB3A00"/>
    <w:rsid w:val="00DD5B29"/>
    <w:rsid w:val="00DD65C9"/>
    <w:rsid w:val="00E04B49"/>
    <w:rsid w:val="00E04EDF"/>
    <w:rsid w:val="00E15CF7"/>
    <w:rsid w:val="00E1609C"/>
    <w:rsid w:val="00E36C19"/>
    <w:rsid w:val="00E6668A"/>
    <w:rsid w:val="00EA32EA"/>
    <w:rsid w:val="00EC6BCA"/>
    <w:rsid w:val="00ED3269"/>
    <w:rsid w:val="00EE5CA8"/>
    <w:rsid w:val="00EF1642"/>
    <w:rsid w:val="00F1062C"/>
    <w:rsid w:val="00F110DF"/>
    <w:rsid w:val="00F25076"/>
    <w:rsid w:val="00F321E6"/>
    <w:rsid w:val="00F56CBE"/>
    <w:rsid w:val="00F606B2"/>
    <w:rsid w:val="00F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181B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955"/>
  </w:style>
  <w:style w:type="paragraph" w:styleId="Footer">
    <w:name w:val="footer"/>
    <w:basedOn w:val="Normal"/>
    <w:link w:val="FooterChar"/>
    <w:uiPriority w:val="99"/>
    <w:unhideWhenUsed/>
    <w:rsid w:val="00D0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955"/>
  </w:style>
  <w:style w:type="paragraph" w:styleId="NoSpacing">
    <w:name w:val="No Spacing"/>
    <w:link w:val="NoSpacingChar"/>
    <w:uiPriority w:val="1"/>
    <w:qFormat/>
    <w:rsid w:val="00662E7F"/>
    <w:pPr>
      <w:widowControl/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662E7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87BFF"/>
    <w:pPr>
      <w:widowControl/>
      <w:spacing w:after="0" w:line="200" w:lineRule="atLeast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parbody">
    <w:name w:val="parbody"/>
    <w:basedOn w:val="Normal"/>
    <w:rsid w:val="00EE5C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B2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81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181B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0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955"/>
  </w:style>
  <w:style w:type="paragraph" w:styleId="Footer">
    <w:name w:val="footer"/>
    <w:basedOn w:val="Normal"/>
    <w:link w:val="FooterChar"/>
    <w:uiPriority w:val="99"/>
    <w:semiHidden/>
    <w:unhideWhenUsed/>
    <w:rsid w:val="00D0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0EDFD-7CFA-4E02-9A06-515E94B0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Sona</dc:creator>
  <cp:lastModifiedBy>Teske, Anna</cp:lastModifiedBy>
  <cp:revision>20</cp:revision>
  <cp:lastPrinted>2011-12-17T01:46:00Z</cp:lastPrinted>
  <dcterms:created xsi:type="dcterms:W3CDTF">2012-02-22T17:55:00Z</dcterms:created>
  <dcterms:modified xsi:type="dcterms:W3CDTF">2012-03-05T18:30:00Z</dcterms:modified>
</cp:coreProperties>
</file>